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772A" w:rsidRDefault="0087772A" w:rsidP="0087772A">
      <w:pPr>
        <w:jc w:val="both"/>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2"/>
          <w:szCs w:val="22"/>
        </w:rPr>
        <w:t>Abstract of Initiative 4: Limit on Local Housing Growth</w:t>
      </w:r>
    </w:p>
    <w:p w:rsidR="0087772A" w:rsidRDefault="0087772A" w:rsidP="0087772A">
      <w:pPr>
        <w:jc w:val="both"/>
        <w:rPr>
          <w:b/>
          <w:bCs/>
          <w:sz w:val="22"/>
          <w:szCs w:val="22"/>
        </w:rPr>
      </w:pPr>
    </w:p>
    <w:p w:rsidR="0087772A" w:rsidRDefault="0087772A" w:rsidP="0087772A">
      <w:pPr>
        <w:jc w:val="both"/>
        <w:rPr>
          <w:rFonts w:ascii="ArialMT" w:hAnsi="ArialMT" w:cs="ArialMT"/>
          <w:b/>
          <w:bCs/>
          <w:sz w:val="21"/>
          <w:szCs w:val="21"/>
        </w:rPr>
      </w:pPr>
      <w:r>
        <w:rPr>
          <w:rFonts w:ascii="ArialMT" w:hAnsi="ArialMT" w:cs="ArialMT"/>
          <w:b/>
          <w:bCs/>
          <w:sz w:val="21"/>
          <w:szCs w:val="21"/>
        </w:rPr>
        <w:t>An initial fiscal estimate, prepared by the nonpartisan Director of Research of the Legislative Council as of December 2016, identifies the following impacts:</w:t>
      </w:r>
    </w:p>
    <w:p w:rsidR="0087772A" w:rsidRDefault="0087772A" w:rsidP="0087772A">
      <w:pPr>
        <w:jc w:val="both"/>
        <w:rPr>
          <w:rFonts w:ascii="ArialMT" w:hAnsi="ArialMT" w:cs="ArialMT"/>
          <w:b/>
          <w:bCs/>
          <w:sz w:val="21"/>
          <w:szCs w:val="21"/>
        </w:rPr>
      </w:pPr>
    </w:p>
    <w:p w:rsidR="0087772A" w:rsidRDefault="0087772A" w:rsidP="0087772A">
      <w:pPr>
        <w:jc w:val="both"/>
        <w:rPr>
          <w:rFonts w:ascii="ArialMT" w:hAnsi="ArialMT" w:cs="ArialMT"/>
          <w:sz w:val="22"/>
          <w:szCs w:val="22"/>
        </w:rPr>
      </w:pPr>
      <w:r>
        <w:rPr>
          <w:rFonts w:ascii="ArialMT" w:hAnsi="ArialMT" w:cs="ArialMT"/>
          <w:sz w:val="22"/>
          <w:szCs w:val="22"/>
        </w:rPr>
        <w:tab/>
        <w:t xml:space="preserve">The abstract includes estimates of the fiscal impact of the proposed initiative. If this initiative is to be placed on the ballot, Legislative Council Staff will prepare new estimates as part of a fiscal impact statement, which includes an abstract of that information. All fiscal impact statements are available at www.ColoradoBlueBook.com and the abstract will be included in the ballot information booklet that is prepared for the initiative.  </w:t>
      </w:r>
    </w:p>
    <w:p w:rsidR="0087772A" w:rsidRDefault="0087772A" w:rsidP="0087772A">
      <w:pPr>
        <w:jc w:val="both"/>
        <w:rPr>
          <w:rFonts w:ascii="ArialMT" w:hAnsi="ArialMT" w:cs="ArialMT"/>
          <w:sz w:val="22"/>
          <w:szCs w:val="22"/>
        </w:rPr>
      </w:pPr>
    </w:p>
    <w:p w:rsidR="0087772A" w:rsidRDefault="0087772A" w:rsidP="0087772A">
      <w:pPr>
        <w:spacing w:after="199" w:line="275" w:lineRule="auto"/>
        <w:jc w:val="both"/>
        <w:rPr>
          <w:rFonts w:ascii="ArialMT" w:hAnsi="ArialMT" w:cs="ArialMT"/>
          <w:b/>
          <w:bCs/>
          <w:i/>
          <w:iCs/>
          <w:sz w:val="22"/>
          <w:szCs w:val="22"/>
        </w:rPr>
      </w:pPr>
      <w:r>
        <w:rPr>
          <w:rFonts w:ascii="ArialMT" w:hAnsi="ArialMT" w:cs="ArialMT"/>
          <w:b/>
          <w:bCs/>
          <w:i/>
          <w:iCs/>
          <w:sz w:val="21"/>
          <w:szCs w:val="21"/>
        </w:rPr>
        <w:tab/>
      </w:r>
      <w:proofErr w:type="gramStart"/>
      <w:r>
        <w:rPr>
          <w:rFonts w:ascii="ArialMT" w:hAnsi="ArialMT" w:cs="ArialMT"/>
          <w:b/>
          <w:bCs/>
          <w:i/>
          <w:iCs/>
          <w:sz w:val="22"/>
          <w:szCs w:val="22"/>
        </w:rPr>
        <w:t>Local government revenue and spending.</w:t>
      </w:r>
      <w:proofErr w:type="gramEnd"/>
      <w:r>
        <w:rPr>
          <w:rFonts w:ascii="ArialMT" w:hAnsi="ArialMT" w:cs="ArialMT"/>
          <w:b/>
          <w:bCs/>
          <w:i/>
          <w:iCs/>
          <w:sz w:val="22"/>
          <w:szCs w:val="22"/>
        </w:rPr>
        <w:t xml:space="preserve">  </w:t>
      </w:r>
      <w:r>
        <w:rPr>
          <w:rFonts w:ascii="ArialMT" w:hAnsi="ArialMT" w:cs="ArialMT"/>
          <w:sz w:val="22"/>
          <w:szCs w:val="22"/>
        </w:rPr>
        <w:t xml:space="preserve">Beginning in FY 2018-19, the proposed initiative will reduce local government revenue from building permits, property tax revenue on new construction, and use taxes in districts with a binding housing growth limit.  To the extent that property values increase because of the measure, local governments may receive additional property tax revenue.  In addition, local government spending will be reduced because there will be less demand for services provided to new homes </w:t>
      </w:r>
      <w:r w:rsidR="005279F4">
        <w:rPr>
          <w:rFonts w:ascii="ArialMT" w:hAnsi="ArialMT" w:cs="ArialMT"/>
          <w:sz w:val="22"/>
          <w:szCs w:val="22"/>
        </w:rPr>
        <w:t xml:space="preserve">and residents </w:t>
      </w:r>
      <w:r>
        <w:rPr>
          <w:rFonts w:ascii="ArialMT" w:hAnsi="ArialMT" w:cs="ArialMT"/>
          <w:sz w:val="22"/>
          <w:szCs w:val="22"/>
        </w:rPr>
        <w:t xml:space="preserve">such as roads, utilities, and fire and police protection.  </w:t>
      </w:r>
      <w:r>
        <w:rPr>
          <w:rFonts w:ascii="ArialMT" w:hAnsi="ArialMT" w:cs="ArialMT"/>
          <w:b/>
          <w:bCs/>
          <w:i/>
          <w:iCs/>
          <w:sz w:val="22"/>
          <w:szCs w:val="22"/>
        </w:rPr>
        <w:t xml:space="preserve">  </w:t>
      </w:r>
    </w:p>
    <w:p w:rsidR="00685AE6" w:rsidRDefault="0087772A" w:rsidP="0087772A">
      <w:pPr>
        <w:jc w:val="both"/>
      </w:pPr>
      <w:r>
        <w:rPr>
          <w:rFonts w:ascii="ArialMT" w:hAnsi="ArialMT" w:cs="ArialMT"/>
          <w:b/>
          <w:bCs/>
          <w:i/>
          <w:iCs/>
          <w:sz w:val="22"/>
          <w:szCs w:val="22"/>
        </w:rPr>
        <w:tab/>
      </w:r>
      <w:proofErr w:type="gramStart"/>
      <w:r>
        <w:rPr>
          <w:rFonts w:ascii="ArialMT" w:hAnsi="ArialMT" w:cs="ArialMT"/>
          <w:b/>
          <w:bCs/>
          <w:i/>
          <w:iCs/>
          <w:sz w:val="22"/>
          <w:szCs w:val="22"/>
        </w:rPr>
        <w:t>Economic impacts.</w:t>
      </w:r>
      <w:proofErr w:type="gramEnd"/>
      <w:r>
        <w:rPr>
          <w:rFonts w:ascii="ArialMT" w:hAnsi="ArialMT" w:cs="ArialMT"/>
          <w:sz w:val="22"/>
          <w:szCs w:val="22"/>
        </w:rPr>
        <w:t xml:space="preserve">  The value of existing housing units may increase in communities where there are binding growth limits, impacting homeowners and landlords.  For Colorado residents that would like to move into communities with binding housing limits, this measure may make it more expensive to find homes to buy or rent.  Limits on housing permits will also impact the distribution of construction employment, retail trade, and population within Colorado.</w:t>
      </w:r>
    </w:p>
    <w:sectPr w:rsidR="0068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2A"/>
    <w:rsid w:val="00001074"/>
    <w:rsid w:val="00001FBF"/>
    <w:rsid w:val="00037768"/>
    <w:rsid w:val="000863DB"/>
    <w:rsid w:val="00090063"/>
    <w:rsid w:val="000C460B"/>
    <w:rsid w:val="00120E01"/>
    <w:rsid w:val="00152EA0"/>
    <w:rsid w:val="001D2732"/>
    <w:rsid w:val="00253DEB"/>
    <w:rsid w:val="002A4F63"/>
    <w:rsid w:val="002F11C9"/>
    <w:rsid w:val="00376346"/>
    <w:rsid w:val="003D09F0"/>
    <w:rsid w:val="00527652"/>
    <w:rsid w:val="005279F4"/>
    <w:rsid w:val="00541D19"/>
    <w:rsid w:val="00586933"/>
    <w:rsid w:val="005919BF"/>
    <w:rsid w:val="00610207"/>
    <w:rsid w:val="00674CD4"/>
    <w:rsid w:val="00677FAB"/>
    <w:rsid w:val="00680C96"/>
    <w:rsid w:val="00731C48"/>
    <w:rsid w:val="00776CF4"/>
    <w:rsid w:val="007A0AA4"/>
    <w:rsid w:val="007D0094"/>
    <w:rsid w:val="00803BEB"/>
    <w:rsid w:val="008601B0"/>
    <w:rsid w:val="00861ECE"/>
    <w:rsid w:val="0087772A"/>
    <w:rsid w:val="00886905"/>
    <w:rsid w:val="008E0C0D"/>
    <w:rsid w:val="00920398"/>
    <w:rsid w:val="0092208B"/>
    <w:rsid w:val="00956623"/>
    <w:rsid w:val="009878D0"/>
    <w:rsid w:val="009A1602"/>
    <w:rsid w:val="00A17EAA"/>
    <w:rsid w:val="00A728C2"/>
    <w:rsid w:val="00A9601C"/>
    <w:rsid w:val="00AF5EB8"/>
    <w:rsid w:val="00B044AA"/>
    <w:rsid w:val="00C14086"/>
    <w:rsid w:val="00CB3BF0"/>
    <w:rsid w:val="00D02F80"/>
    <w:rsid w:val="00D35B21"/>
    <w:rsid w:val="00D47F70"/>
    <w:rsid w:val="00DD425F"/>
    <w:rsid w:val="00E019FD"/>
    <w:rsid w:val="00E108A8"/>
    <w:rsid w:val="00E33461"/>
    <w:rsid w:val="00E70185"/>
    <w:rsid w:val="00EC6CD6"/>
    <w:rsid w:val="00F07C78"/>
    <w:rsid w:val="00F1266E"/>
    <w:rsid w:val="00F213CE"/>
    <w:rsid w:val="00F85C90"/>
    <w:rsid w:val="00FF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2A"/>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2A"/>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Silbaugh</dc:creator>
  <cp:lastModifiedBy>Larson Silbaugh</cp:lastModifiedBy>
  <cp:revision>2</cp:revision>
  <dcterms:created xsi:type="dcterms:W3CDTF">2016-12-14T20:15:00Z</dcterms:created>
  <dcterms:modified xsi:type="dcterms:W3CDTF">2016-12-14T20:15:00Z</dcterms:modified>
</cp:coreProperties>
</file>