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6FA" w:rsidRDefault="00945390" w:rsidP="006E557C">
      <w:pPr>
        <w:rPr>
          <w:b/>
        </w:rPr>
      </w:pPr>
      <w:bookmarkStart w:id="0" w:name="_GoBack"/>
      <w:bookmarkEnd w:id="0"/>
      <w:r w:rsidRPr="003B6207">
        <w:rPr>
          <w:b/>
        </w:rPr>
        <w:t>MEMORANDUM</w:t>
      </w:r>
    </w:p>
    <w:p w:rsidR="003B6207" w:rsidRPr="003B6207" w:rsidRDefault="00B23B5A" w:rsidP="006B0EB6">
      <w:pPr>
        <w:jc w:val="right"/>
      </w:pPr>
      <w:r>
        <w:t>April 1, 2014</w:t>
      </w:r>
    </w:p>
    <w:p w:rsidR="00EC18DB" w:rsidRDefault="003B6207" w:rsidP="006B0EB6">
      <w:r w:rsidRPr="005A2902">
        <w:rPr>
          <w:b/>
        </w:rPr>
        <w:t>TO:</w:t>
      </w:r>
      <w:r>
        <w:tab/>
      </w:r>
      <w:r>
        <w:tab/>
      </w:r>
      <w:r w:rsidR="00EC18DB">
        <w:t xml:space="preserve">Jerry </w:t>
      </w:r>
      <w:proofErr w:type="spellStart"/>
      <w:r w:rsidR="00EC18DB">
        <w:t>Sonnenberg</w:t>
      </w:r>
      <w:proofErr w:type="spellEnd"/>
      <w:r w:rsidR="00EC18DB">
        <w:t xml:space="preserve"> and</w:t>
      </w:r>
      <w:r w:rsidR="00A02263">
        <w:t xml:space="preserve"> </w:t>
      </w:r>
      <w:r w:rsidR="00B23B5A">
        <w:t>Frank McNulty</w:t>
      </w:r>
    </w:p>
    <w:p w:rsidR="003B6207" w:rsidRPr="003B6207" w:rsidRDefault="003B6207" w:rsidP="006B0EB6">
      <w:r w:rsidRPr="005A2902">
        <w:rPr>
          <w:b/>
        </w:rPr>
        <w:t>FROM:</w:t>
      </w:r>
      <w:r w:rsidRPr="003B6207">
        <w:tab/>
        <w:t>Legislative Council Staff and Office of Legislative Legal Services</w:t>
      </w:r>
    </w:p>
    <w:p w:rsidR="003B6207" w:rsidRPr="003B6207" w:rsidRDefault="003B6207" w:rsidP="006B0EB6">
      <w:pPr>
        <w:ind w:left="1440" w:hanging="1440"/>
      </w:pPr>
      <w:r w:rsidRPr="005A2902">
        <w:rPr>
          <w:b/>
        </w:rPr>
        <w:t>SUBJECT:</w:t>
      </w:r>
      <w:r w:rsidR="003D554C">
        <w:tab/>
      </w:r>
      <w:r w:rsidRPr="003B6207">
        <w:t xml:space="preserve">Proposed initiative measure </w:t>
      </w:r>
      <w:r w:rsidR="005D29A1">
        <w:t>2013-2014</w:t>
      </w:r>
      <w:r w:rsidR="00011A26">
        <w:t xml:space="preserve"> #121</w:t>
      </w:r>
      <w:r w:rsidR="005D29A1">
        <w:t>, concerning distribution of oil and gas revenue</w:t>
      </w:r>
    </w:p>
    <w:p w:rsidR="003B6207" w:rsidRDefault="003B6207" w:rsidP="006B0EB6">
      <w:r>
        <w:t>Section 1-40-105 (1), Colorado Revised Statutes, requires the directors of the Colorado Legislative Council and the Office of Legislative Legal Services to "review and comment" on initiative petitions for proposed laws and amendments to the Colorado constitution. We hereby submit our comments to you regarding the appended proposed initiative.</w:t>
      </w:r>
    </w:p>
    <w:p w:rsidR="003B6207" w:rsidRDefault="003B6207" w:rsidP="006B0EB6">
      <w:r>
        <w:t>The purpose of this statutory requirement of the Legislative Council and the Office of Legislative Legal Services is to provide comments intended to aid proponents in determining the language of their proposal and to avail the public of knowledge of the contents of the proposal. Our first objective is to be sure we understand your intent and your objective in proposing the amendment. We hope that the statements and questions contained in this memorandum will provide a basis for discussion and understanding of the proposal.</w:t>
      </w:r>
    </w:p>
    <w:p w:rsidR="003B6207" w:rsidRPr="005A2902" w:rsidRDefault="003B6207" w:rsidP="00D13282">
      <w:pPr>
        <w:pStyle w:val="Heading1"/>
      </w:pPr>
      <w:r w:rsidRPr="005A2902">
        <w:t>Purposes</w:t>
      </w:r>
    </w:p>
    <w:p w:rsidR="005A2902" w:rsidRDefault="00E93800" w:rsidP="00B4720D">
      <w:r>
        <w:t>The major purpose</w:t>
      </w:r>
      <w:r w:rsidR="003B6207">
        <w:t xml:space="preserve"> of the proposed amendment to the </w:t>
      </w:r>
      <w:r w:rsidR="003B6207" w:rsidRPr="002A1B98">
        <w:t>Colorado Revised Statutes</w:t>
      </w:r>
      <w:r w:rsidR="00B4720D">
        <w:t xml:space="preserve"> appear</w:t>
      </w:r>
      <w:r w:rsidR="00A02263">
        <w:t>s</w:t>
      </w:r>
      <w:r w:rsidR="00B4720D">
        <w:t xml:space="preserve"> to be to prohibit a </w:t>
      </w:r>
      <w:r w:rsidR="002F712E">
        <w:t xml:space="preserve">local government that </w:t>
      </w:r>
      <w:r w:rsidR="00140769">
        <w:t xml:space="preserve">in any way affects oil and gas production or </w:t>
      </w:r>
      <w:r w:rsidR="002F712E">
        <w:t xml:space="preserve">development from receiving </w:t>
      </w:r>
      <w:r w:rsidR="00B4720D">
        <w:t xml:space="preserve">public revenue related to </w:t>
      </w:r>
      <w:r w:rsidR="002F712E">
        <w:t xml:space="preserve">oil and gas </w:t>
      </w:r>
      <w:r w:rsidR="00140769">
        <w:t xml:space="preserve">production or development </w:t>
      </w:r>
      <w:r w:rsidR="00A02263">
        <w:t xml:space="preserve">and to redistribute that </w:t>
      </w:r>
      <w:r w:rsidR="00B4720D">
        <w:t xml:space="preserve">revenue </w:t>
      </w:r>
      <w:r w:rsidR="008346A7">
        <w:t xml:space="preserve">to </w:t>
      </w:r>
      <w:r w:rsidR="00A02263">
        <w:t xml:space="preserve">other </w:t>
      </w:r>
      <w:r w:rsidR="008346A7">
        <w:t>local governments.</w:t>
      </w:r>
    </w:p>
    <w:p w:rsidR="003B6207" w:rsidRPr="005A2902" w:rsidRDefault="003B6207" w:rsidP="00D13282">
      <w:pPr>
        <w:pStyle w:val="Heading1"/>
      </w:pPr>
      <w:r w:rsidRPr="005A2902">
        <w:lastRenderedPageBreak/>
        <w:t>Technical Comments</w:t>
      </w:r>
    </w:p>
    <w:p w:rsidR="003B6207" w:rsidRDefault="003B6207" w:rsidP="006B0EB6">
      <w:r>
        <w:t>The following comments address technical issues raised by the form of the proposed initiative. These comments will be read aloud at the public meeting only if the proponents so request. You will have the opportunity to ask questions about these comments at the review and comment meeting. Please consider revising the proposed initiative as suggested below.</w:t>
      </w:r>
    </w:p>
    <w:p w:rsidR="003B6207" w:rsidRPr="00D03F0A" w:rsidRDefault="002A1B98" w:rsidP="006B0EB6">
      <w:pPr>
        <w:pStyle w:val="ListParagraph"/>
        <w:numPr>
          <w:ilvl w:val="0"/>
          <w:numId w:val="3"/>
        </w:numPr>
      </w:pPr>
      <w:r w:rsidRPr="002A1B98">
        <w:t xml:space="preserve">To show language being added to the Colorado Revised Statutes, it is standard drafting practice to use </w:t>
      </w:r>
      <w:r w:rsidRPr="002A1B98">
        <w:rPr>
          <w:smallCaps/>
        </w:rPr>
        <w:t>small capital letters</w:t>
      </w:r>
      <w:r>
        <w:rPr>
          <w:smallCaps/>
        </w:rPr>
        <w:t>.</w:t>
      </w:r>
    </w:p>
    <w:p w:rsidR="00D03F0A" w:rsidRDefault="00D03F0A" w:rsidP="00D03F0A">
      <w:pPr>
        <w:pStyle w:val="ListParagraph"/>
        <w:numPr>
          <w:ilvl w:val="0"/>
          <w:numId w:val="3"/>
        </w:numPr>
      </w:pPr>
      <w:r>
        <w:t xml:space="preserve">The amending clause for the proposed initiative should read: "In Colorado Revised Statutes, </w:t>
      </w:r>
      <w:r>
        <w:rPr>
          <w:b/>
        </w:rPr>
        <w:t>add</w:t>
      </w:r>
      <w:r>
        <w:t xml:space="preserve"> article 116 to title 24 as follows:</w:t>
      </w:r>
      <w:proofErr w:type="gramStart"/>
      <w:r>
        <w:t>".</w:t>
      </w:r>
      <w:proofErr w:type="gramEnd"/>
    </w:p>
    <w:p w:rsidR="00C00D91" w:rsidRPr="00845AA8" w:rsidRDefault="00C00D91" w:rsidP="00D03F0A">
      <w:pPr>
        <w:pStyle w:val="ListParagraph"/>
        <w:numPr>
          <w:ilvl w:val="0"/>
          <w:numId w:val="3"/>
        </w:numPr>
      </w:pPr>
      <w:r>
        <w:t>The new article title should be bold and initial-capped, excluding words like "and" and</w:t>
      </w:r>
      <w:r w:rsidR="00140769">
        <w:t xml:space="preserve"> "of", not all capital letters.</w:t>
      </w:r>
    </w:p>
    <w:p w:rsidR="00845AA8" w:rsidRDefault="00845AA8" w:rsidP="006B0EB6">
      <w:pPr>
        <w:pStyle w:val="ListParagraph"/>
        <w:numPr>
          <w:ilvl w:val="0"/>
          <w:numId w:val="3"/>
        </w:numPr>
      </w:pPr>
      <w:r>
        <w:t>I</w:t>
      </w:r>
      <w:r w:rsidRPr="00845AA8">
        <w:t>t is standard drafting practice to insert a left tab at the beginning of the</w:t>
      </w:r>
      <w:r w:rsidR="00D65C07">
        <w:t xml:space="preserve"> first line of each new section and</w:t>
      </w:r>
      <w:r w:rsidRPr="00845AA8">
        <w:t xml:space="preserve"> subsection, including amending clauses and section headings.</w:t>
      </w:r>
    </w:p>
    <w:p w:rsidR="00455F0B" w:rsidRDefault="002A1B98" w:rsidP="002A1B98">
      <w:pPr>
        <w:pStyle w:val="ListParagraph"/>
        <w:numPr>
          <w:ilvl w:val="0"/>
          <w:numId w:val="3"/>
        </w:numPr>
      </w:pPr>
      <w:r>
        <w:t>It is standard drafting practice to use lowercase type in a headnote, and it is standard drafting practice to use a capital letter only in the first word of a headnote.</w:t>
      </w:r>
    </w:p>
    <w:p w:rsidR="002A1B98" w:rsidRDefault="002A1B98" w:rsidP="006B0EB6">
      <w:pPr>
        <w:pStyle w:val="ListParagraph"/>
        <w:numPr>
          <w:ilvl w:val="0"/>
          <w:numId w:val="3"/>
        </w:numPr>
      </w:pPr>
      <w:r w:rsidRPr="002A1B98">
        <w:t>It is standard drafting practice t</w:t>
      </w:r>
      <w:r>
        <w:t>o only capitalize proper nouns. For example, in the proposed initiative "Permanent" and "Article" should be not be capitalized.</w:t>
      </w:r>
    </w:p>
    <w:p w:rsidR="002C2D60" w:rsidRDefault="002C2D60" w:rsidP="006B0EB6">
      <w:pPr>
        <w:pStyle w:val="ListParagraph"/>
        <w:numPr>
          <w:ilvl w:val="0"/>
          <w:numId w:val="3"/>
        </w:numPr>
      </w:pPr>
      <w:r>
        <w:t>It is sta</w:t>
      </w:r>
      <w:r w:rsidR="00D7679C">
        <w:t>ndard drafting practice to cite</w:t>
      </w:r>
      <w:r>
        <w:t xml:space="preserve"> statutory provisions by listing</w:t>
      </w:r>
      <w:r w:rsidR="00D7679C">
        <w:t xml:space="preserve"> the word "section", then</w:t>
      </w:r>
      <w:r>
        <w:t xml:space="preserve"> the statutory number followed by "C.R.S.". For example, in section 24-116-102 (2) of the proposed initiative, the list of statutory citations should read: "sections 22-43.7-104, 39-29-109, and 39-29-110, C.R.S.,</w:t>
      </w:r>
      <w:proofErr w:type="gramStart"/>
      <w:r>
        <w:t>".</w:t>
      </w:r>
      <w:proofErr w:type="gramEnd"/>
    </w:p>
    <w:p w:rsidR="003B6207" w:rsidRPr="005A2902" w:rsidRDefault="003B6207" w:rsidP="00D13282">
      <w:pPr>
        <w:pStyle w:val="Heading1"/>
      </w:pPr>
      <w:r w:rsidRPr="005A2902">
        <w:t>Substantive Comments and Questions</w:t>
      </w:r>
    </w:p>
    <w:p w:rsidR="003B6207" w:rsidRDefault="003B6207" w:rsidP="006B0EB6">
      <w:r>
        <w:t>The substance of the proposed initiative raises the following comments and questions:</w:t>
      </w:r>
    </w:p>
    <w:p w:rsidR="00455F0B" w:rsidRDefault="0059397F" w:rsidP="006B0EB6">
      <w:pPr>
        <w:pStyle w:val="ListParagraph"/>
        <w:numPr>
          <w:ilvl w:val="0"/>
          <w:numId w:val="4"/>
        </w:numPr>
      </w:pPr>
      <w:r>
        <w:t xml:space="preserve">Is section 24-116-101 </w:t>
      </w:r>
      <w:r w:rsidR="00537A8C">
        <w:t xml:space="preserve">intended to have any legal affect? </w:t>
      </w:r>
    </w:p>
    <w:p w:rsidR="00537A8C" w:rsidRDefault="00537A8C" w:rsidP="006B0EB6">
      <w:pPr>
        <w:pStyle w:val="ListParagraph"/>
        <w:numPr>
          <w:ilvl w:val="0"/>
          <w:numId w:val="4"/>
        </w:numPr>
      </w:pPr>
      <w:r>
        <w:t xml:space="preserve">Section 24-116-101 (1) only refers to </w:t>
      </w:r>
      <w:r w:rsidR="00A02263">
        <w:t xml:space="preserve">a local </w:t>
      </w:r>
      <w:r w:rsidR="006E557C">
        <w:t>government receiving "tax revenues,"</w:t>
      </w:r>
      <w:r>
        <w:t xml:space="preserve"> which is narrower than the types of distributions that a local </w:t>
      </w:r>
      <w:r>
        <w:lastRenderedPageBreak/>
        <w:t xml:space="preserve">government </w:t>
      </w:r>
      <w:r w:rsidR="00B72904">
        <w:t xml:space="preserve">is prohibited from receiving </w:t>
      </w:r>
      <w:r w:rsidR="0059397F">
        <w:t xml:space="preserve">under section 24-116-102. </w:t>
      </w:r>
      <w:r w:rsidR="00A02263">
        <w:t xml:space="preserve">If </w:t>
      </w:r>
      <w:r>
        <w:t>a court uses the purpose</w:t>
      </w:r>
      <w:r w:rsidR="0059397F">
        <w:t xml:space="preserve"> in section 24-116-101</w:t>
      </w:r>
      <w:r>
        <w:t xml:space="preserve"> to interpret an ambiguity in the rest of the article, could this limit </w:t>
      </w:r>
      <w:r w:rsidR="00A02263">
        <w:t xml:space="preserve">a </w:t>
      </w:r>
      <w:r w:rsidR="00B72904">
        <w:t>substantive portion of the</w:t>
      </w:r>
      <w:r>
        <w:t xml:space="preserve"> article?</w:t>
      </w:r>
    </w:p>
    <w:p w:rsidR="00537A8C" w:rsidRDefault="00B72904" w:rsidP="006B0EB6">
      <w:pPr>
        <w:pStyle w:val="ListParagraph"/>
        <w:numPr>
          <w:ilvl w:val="0"/>
          <w:numId w:val="4"/>
        </w:numPr>
      </w:pPr>
      <w:r>
        <w:t>The following questions and comments r</w:t>
      </w:r>
      <w:r w:rsidR="00FB268B">
        <w:t>elate to section 24-116-102 (1)</w:t>
      </w:r>
      <w:r>
        <w:t>:</w:t>
      </w:r>
    </w:p>
    <w:p w:rsidR="00B72904" w:rsidRDefault="00B72904" w:rsidP="00B72904">
      <w:pPr>
        <w:pStyle w:val="ListParagraph"/>
        <w:numPr>
          <w:ilvl w:val="1"/>
          <w:numId w:val="4"/>
        </w:numPr>
      </w:pPr>
      <w:r>
        <w:t>Does a special district have the authority to suspend or ban oil and gas development?</w:t>
      </w:r>
    </w:p>
    <w:p w:rsidR="00B72904" w:rsidRDefault="006E557C" w:rsidP="00B72904">
      <w:pPr>
        <w:pStyle w:val="ListParagraph"/>
        <w:numPr>
          <w:ilvl w:val="1"/>
          <w:numId w:val="4"/>
        </w:numPr>
      </w:pPr>
      <w:r>
        <w:t>What is an example of an "</w:t>
      </w:r>
      <w:r w:rsidR="00B72904">
        <w:t>other distr</w:t>
      </w:r>
      <w:r>
        <w:t>ict"</w:t>
      </w:r>
      <w:r w:rsidR="00B72904">
        <w:t>?</w:t>
      </w:r>
    </w:p>
    <w:p w:rsidR="00CA539A" w:rsidRDefault="006E557C" w:rsidP="00CA539A">
      <w:pPr>
        <w:pStyle w:val="ListParagraph"/>
        <w:numPr>
          <w:ilvl w:val="1"/>
          <w:numId w:val="4"/>
        </w:numPr>
      </w:pPr>
      <w:r>
        <w:t>Does the phrase "</w:t>
      </w:r>
      <w:r w:rsidR="00B72904">
        <w:t>having a sus</w:t>
      </w:r>
      <w:r>
        <w:t>pension, moratorium, or ban on,"</w:t>
      </w:r>
      <w:r w:rsidR="00B72904">
        <w:t xml:space="preserve"> </w:t>
      </w:r>
      <w:r>
        <w:t>modify "oil and gas development"</w:t>
      </w:r>
      <w:r w:rsidR="00B72904">
        <w:t>?</w:t>
      </w:r>
      <w:r w:rsidR="00CA539A">
        <w:t xml:space="preserve"> </w:t>
      </w:r>
    </w:p>
    <w:p w:rsidR="00CA539A" w:rsidRDefault="00CA539A" w:rsidP="00CA539A">
      <w:pPr>
        <w:pStyle w:val="ListParagraph"/>
        <w:numPr>
          <w:ilvl w:val="1"/>
          <w:numId w:val="4"/>
        </w:numPr>
      </w:pPr>
      <w:r>
        <w:t xml:space="preserve">As written, it appears that the following local governments are ineligible to receive oil and gas funds administered by the state: </w:t>
      </w:r>
      <w:r w:rsidR="00A02263">
        <w:t xml:space="preserve">(1) </w:t>
      </w:r>
      <w:r>
        <w:t xml:space="preserve">A local government that suspends oil and gas development, </w:t>
      </w:r>
      <w:r w:rsidR="00A02263">
        <w:t xml:space="preserve">(2) </w:t>
      </w:r>
      <w:r>
        <w:t xml:space="preserve">a local government that creates a moratorium on oil and gas development, </w:t>
      </w:r>
      <w:r w:rsidR="00A02263">
        <w:t xml:space="preserve">(3) </w:t>
      </w:r>
      <w:r>
        <w:t xml:space="preserve">a local government that bans oil and gas development, and </w:t>
      </w:r>
      <w:r w:rsidR="00A02263">
        <w:t xml:space="preserve">(4) </w:t>
      </w:r>
      <w:r>
        <w:t xml:space="preserve">a local government that effectively prohibits the production or permitting of oil and gas development. With respect to this </w:t>
      </w:r>
      <w:r w:rsidR="00A61C92">
        <w:t>list</w:t>
      </w:r>
      <w:r>
        <w:t>:</w:t>
      </w:r>
    </w:p>
    <w:p w:rsidR="000F7E6C" w:rsidRDefault="000F7E6C" w:rsidP="000F7E6C">
      <w:pPr>
        <w:pStyle w:val="ListParagraph"/>
        <w:numPr>
          <w:ilvl w:val="2"/>
          <w:numId w:val="4"/>
        </w:numPr>
      </w:pPr>
      <w:r>
        <w:t>Is this accurate?</w:t>
      </w:r>
    </w:p>
    <w:p w:rsidR="00CA539A" w:rsidRDefault="00CA539A" w:rsidP="00CA539A">
      <w:pPr>
        <w:pStyle w:val="ListParagraph"/>
        <w:numPr>
          <w:ilvl w:val="2"/>
          <w:numId w:val="4"/>
        </w:numPr>
      </w:pPr>
      <w:r>
        <w:t>Is a suspension different from a moratorium?</w:t>
      </w:r>
    </w:p>
    <w:p w:rsidR="000F7E6C" w:rsidRDefault="00665C84" w:rsidP="00CA539A">
      <w:pPr>
        <w:pStyle w:val="ListParagraph"/>
        <w:numPr>
          <w:ilvl w:val="2"/>
          <w:numId w:val="4"/>
        </w:numPr>
      </w:pPr>
      <w:r>
        <w:t>The last criterion reads "</w:t>
      </w:r>
      <w:r w:rsidR="000F7E6C">
        <w:t xml:space="preserve">the production . </w:t>
      </w:r>
      <w:r>
        <w:t>. . of oil and gas development."</w:t>
      </w:r>
      <w:r w:rsidR="000F7E6C">
        <w:t xml:space="preserve"> </w:t>
      </w:r>
      <w:r>
        <w:t>Does this mean "</w:t>
      </w:r>
      <w:r w:rsidR="000F7E6C">
        <w:t>the production of oil and gas</w:t>
      </w:r>
      <w:r>
        <w:t>"</w:t>
      </w:r>
      <w:r w:rsidR="000F7E6C">
        <w:t xml:space="preserve"> or </w:t>
      </w:r>
      <w:r>
        <w:t>"</w:t>
      </w:r>
      <w:r w:rsidR="000F7E6C">
        <w:t>the production of the development</w:t>
      </w:r>
      <w:r>
        <w:t>"</w:t>
      </w:r>
      <w:r w:rsidR="000F7E6C">
        <w:t>?</w:t>
      </w:r>
      <w:r w:rsidR="00F64263">
        <w:t xml:space="preserve"> Is development different from production?</w:t>
      </w:r>
    </w:p>
    <w:p w:rsidR="00A61C92" w:rsidRDefault="00F64263" w:rsidP="00A61C92">
      <w:pPr>
        <w:pStyle w:val="ListParagraph"/>
        <w:numPr>
          <w:ilvl w:val="2"/>
          <w:numId w:val="4"/>
        </w:numPr>
      </w:pPr>
      <w:r>
        <w:t>Would a local government</w:t>
      </w:r>
      <w:r w:rsidR="000F7E6C">
        <w:t xml:space="preserve"> </w:t>
      </w:r>
      <w:r>
        <w:t xml:space="preserve">that </w:t>
      </w:r>
      <w:r w:rsidR="000F7E6C">
        <w:t>limit</w:t>
      </w:r>
      <w:r>
        <w:t>s</w:t>
      </w:r>
      <w:r w:rsidR="000F7E6C">
        <w:t xml:space="preserve"> current production</w:t>
      </w:r>
      <w:r>
        <w:t xml:space="preserve"> but that does not affect new oil and gas development</w:t>
      </w:r>
      <w:r w:rsidR="000F7E6C">
        <w:t xml:space="preserve"> </w:t>
      </w:r>
      <w:r>
        <w:t xml:space="preserve">be ineligible for state oil and gas </w:t>
      </w:r>
      <w:r w:rsidR="00874037">
        <w:t>revenue</w:t>
      </w:r>
      <w:r>
        <w:t>?</w:t>
      </w:r>
    </w:p>
    <w:p w:rsidR="00A02263" w:rsidRDefault="00A02263" w:rsidP="00A02263">
      <w:pPr>
        <w:pStyle w:val="ListParagraph"/>
        <w:numPr>
          <w:ilvl w:val="1"/>
          <w:numId w:val="4"/>
        </w:numPr>
      </w:pPr>
      <w:r>
        <w:t xml:space="preserve">What are examples of a local government effectively prohibiting the production or permitting of oil and gas development? </w:t>
      </w:r>
      <w:r w:rsidR="001C131E">
        <w:t xml:space="preserve">Does </w:t>
      </w:r>
      <w:r>
        <w:t>it</w:t>
      </w:r>
      <w:r w:rsidR="001C131E">
        <w:t xml:space="preserve"> include </w:t>
      </w:r>
      <w:r>
        <w:t>how a local government administers an ordinance or r</w:t>
      </w:r>
      <w:r w:rsidR="001C131E">
        <w:t>esolution</w:t>
      </w:r>
      <w:r w:rsidR="00FB268B">
        <w:t>,</w:t>
      </w:r>
      <w:r w:rsidR="001C131E">
        <w:t xml:space="preserve"> </w:t>
      </w:r>
      <w:r w:rsidR="00FB268B">
        <w:t>such as a delay</w:t>
      </w:r>
      <w:r w:rsidR="001C131E">
        <w:t xml:space="preserve"> in permitting? If so, </w:t>
      </w:r>
      <w:r>
        <w:t xml:space="preserve">how will state officials </w:t>
      </w:r>
      <w:r w:rsidR="001C131E">
        <w:t xml:space="preserve">who administer state oil and gas revenues </w:t>
      </w:r>
      <w:r>
        <w:t>know that the local</w:t>
      </w:r>
      <w:r w:rsidR="001C131E">
        <w:t xml:space="preserve"> government has effectively prohibited production or permitting?</w:t>
      </w:r>
    </w:p>
    <w:p w:rsidR="001C404D" w:rsidRDefault="001C404D" w:rsidP="00CA539A">
      <w:pPr>
        <w:pStyle w:val="ListParagraph"/>
        <w:numPr>
          <w:ilvl w:val="1"/>
          <w:numId w:val="4"/>
        </w:numPr>
      </w:pPr>
      <w:r>
        <w:lastRenderedPageBreak/>
        <w:t>Currently, the measure reads that a limitation on any type of production (such as fracking</w:t>
      </w:r>
      <w:r w:rsidR="00665C84">
        <w:t>,</w:t>
      </w:r>
      <w:r>
        <w:t xml:space="preserve"> for example) is a limita</w:t>
      </w:r>
      <w:r w:rsidR="006E557C">
        <w:t xml:space="preserve">tion on production in general. </w:t>
      </w:r>
      <w:r>
        <w:t>Is this accurate?</w:t>
      </w:r>
    </w:p>
    <w:p w:rsidR="009F61EA" w:rsidRDefault="009F61EA" w:rsidP="00CA539A">
      <w:pPr>
        <w:pStyle w:val="ListParagraph"/>
        <w:numPr>
          <w:ilvl w:val="1"/>
          <w:numId w:val="4"/>
        </w:numPr>
      </w:pPr>
      <w:r>
        <w:t>If the consequence of failing to meet a local government requirement is to deny a permit or the ability to produce oil and gas, can a local government enact any new requirements? Could a city, for example, enact a new environmental or safety requirement without losing its eligibility to receive oil and gas funds from the state? At what point do such regulations effectively prohibit the production or permitting of oil and gas development? Is it limiting any production or all production?</w:t>
      </w:r>
    </w:p>
    <w:p w:rsidR="001C404D" w:rsidRDefault="001C404D" w:rsidP="00CA539A">
      <w:pPr>
        <w:pStyle w:val="ListParagraph"/>
        <w:numPr>
          <w:ilvl w:val="1"/>
          <w:numId w:val="4"/>
        </w:numPr>
      </w:pPr>
      <w:r>
        <w:t>Does the measure apply both to restrictions enacted by a local government (through an ordinance) and through a vote of the people?</w:t>
      </w:r>
    </w:p>
    <w:p w:rsidR="00CA539A" w:rsidRDefault="00F64263" w:rsidP="00CA539A">
      <w:pPr>
        <w:pStyle w:val="ListParagraph"/>
        <w:numPr>
          <w:ilvl w:val="1"/>
          <w:numId w:val="4"/>
        </w:numPr>
      </w:pPr>
      <w:r>
        <w:t xml:space="preserve">Does subsection (1) apply to any ordinance or resolution that was passed prior to July 1, 2015, that is in effect on that date? </w:t>
      </w:r>
    </w:p>
    <w:p w:rsidR="00F64263" w:rsidRDefault="00F64263" w:rsidP="00CA539A">
      <w:pPr>
        <w:pStyle w:val="ListParagraph"/>
        <w:numPr>
          <w:ilvl w:val="1"/>
          <w:numId w:val="4"/>
        </w:numPr>
      </w:pPr>
      <w:r>
        <w:t>If the activities are prohibited, how does the state derive any revenue to administer?</w:t>
      </w:r>
      <w:r w:rsidR="001C131E">
        <w:rPr>
          <w:rStyle w:val="FootnoteReference"/>
        </w:rPr>
        <w:footnoteReference w:id="1"/>
      </w:r>
      <w:r>
        <w:t xml:space="preserve"> Do you mean that the local government may not receive any revenue related to oil and</w:t>
      </w:r>
      <w:r w:rsidR="001C131E">
        <w:t xml:space="preserve"> gas development and production that occurs </w:t>
      </w:r>
      <w:r w:rsidR="001C404D">
        <w:t xml:space="preserve">elsewhere </w:t>
      </w:r>
      <w:r w:rsidR="00A61C92">
        <w:t>in the state?</w:t>
      </w:r>
    </w:p>
    <w:p w:rsidR="004C7D55" w:rsidRDefault="004C7D55" w:rsidP="00CA539A">
      <w:pPr>
        <w:pStyle w:val="ListParagraph"/>
        <w:numPr>
          <w:ilvl w:val="1"/>
          <w:numId w:val="4"/>
        </w:numPr>
      </w:pPr>
      <w:r>
        <w:t>How does this subsection</w:t>
      </w:r>
      <w:r w:rsidR="00866308">
        <w:t xml:space="preserve"> (1)</w:t>
      </w:r>
      <w:r>
        <w:t xml:space="preserve"> apply to a local government that is partially </w:t>
      </w:r>
      <w:r w:rsidR="001C131E">
        <w:t xml:space="preserve">or wholly </w:t>
      </w:r>
      <w:r>
        <w:t>located with</w:t>
      </w:r>
      <w:r w:rsidR="001C131E">
        <w:t>in</w:t>
      </w:r>
      <w:r>
        <w:t xml:space="preserve"> </w:t>
      </w:r>
      <w:r w:rsidR="001C131E">
        <w:t xml:space="preserve">the boundaries of </w:t>
      </w:r>
      <w:r>
        <w:t>another local government that bans or suspends oil and gas development or production? For example, if a county enacted a ban, would a school district located within the county still be eligible to receive oil and gas funds administered by the state?</w:t>
      </w:r>
    </w:p>
    <w:p w:rsidR="00866308" w:rsidRDefault="00866308" w:rsidP="00CA539A">
      <w:pPr>
        <w:pStyle w:val="ListParagraph"/>
        <w:numPr>
          <w:ilvl w:val="1"/>
          <w:numId w:val="4"/>
        </w:numPr>
      </w:pPr>
      <w:r>
        <w:t xml:space="preserve">If a local government that received a loan under section 39-29-110 (1) (b), C.R.S., </w:t>
      </w:r>
      <w:r w:rsidR="001C131E">
        <w:t xml:space="preserve">then </w:t>
      </w:r>
      <w:r>
        <w:t>enacts a ban on oil and gas development</w:t>
      </w:r>
      <w:r w:rsidR="001C131E">
        <w:t>,</w:t>
      </w:r>
      <w:r>
        <w:t xml:space="preserve"> will this </w:t>
      </w:r>
      <w:r w:rsidR="001C131E">
        <w:t>ban impact the local government’s obligation to repay</w:t>
      </w:r>
      <w:r>
        <w:t xml:space="preserve"> the loan?</w:t>
      </w:r>
    </w:p>
    <w:p w:rsidR="00A61C92" w:rsidRDefault="00A61C92" w:rsidP="00CA539A">
      <w:pPr>
        <w:pStyle w:val="ListParagraph"/>
        <w:numPr>
          <w:ilvl w:val="1"/>
          <w:numId w:val="4"/>
        </w:numPr>
      </w:pPr>
      <w:r>
        <w:t>Standard drafting practice is to use the word "fund" to refer to an account into which "m</w:t>
      </w:r>
      <w:r w:rsidR="001C131E">
        <w:t>oneys" or "revenues" are placed</w:t>
      </w:r>
      <w:r>
        <w:t xml:space="preserve">, </w:t>
      </w:r>
      <w:r w:rsidR="001C131E">
        <w:t xml:space="preserve">and </w:t>
      </w:r>
      <w:r>
        <w:t>the word "fund" or "funds" is not typically used to refer to the moneys or revenues themselves.</w:t>
      </w:r>
    </w:p>
    <w:p w:rsidR="00767BBF" w:rsidRDefault="00767BBF" w:rsidP="00CA539A">
      <w:pPr>
        <w:pStyle w:val="ListParagraph"/>
        <w:numPr>
          <w:ilvl w:val="1"/>
          <w:numId w:val="4"/>
        </w:numPr>
      </w:pPr>
      <w:r>
        <w:lastRenderedPageBreak/>
        <w:t>Does this</w:t>
      </w:r>
      <w:r w:rsidR="001C404D">
        <w:t xml:space="preserve"> measure apply</w:t>
      </w:r>
      <w:r>
        <w:t xml:space="preserve"> only </w:t>
      </w:r>
      <w:r w:rsidR="006E557C">
        <w:t>to revenues that are directly "derived"?</w:t>
      </w:r>
      <w:r>
        <w:t xml:space="preserve"> For example, does </w:t>
      </w:r>
      <w:r w:rsidR="001C404D">
        <w:t xml:space="preserve">it </w:t>
      </w:r>
      <w:r>
        <w:t>include additional income tax revenue that the state receives from an operator?</w:t>
      </w:r>
    </w:p>
    <w:p w:rsidR="00A61C92" w:rsidRDefault="00A61C92" w:rsidP="00A61C92">
      <w:pPr>
        <w:pStyle w:val="ListParagraph"/>
        <w:numPr>
          <w:ilvl w:val="0"/>
          <w:numId w:val="4"/>
        </w:numPr>
      </w:pPr>
      <w:r>
        <w:t>The following questions and comments r</w:t>
      </w:r>
      <w:r w:rsidR="00FB268B">
        <w:t>elate to section 24-116-102 (2)</w:t>
      </w:r>
      <w:r>
        <w:t>:</w:t>
      </w:r>
    </w:p>
    <w:p w:rsidR="00F64263" w:rsidRDefault="006E557C" w:rsidP="00B94F21">
      <w:pPr>
        <w:pStyle w:val="ListParagraph"/>
        <w:numPr>
          <w:ilvl w:val="1"/>
          <w:numId w:val="4"/>
        </w:numPr>
      </w:pPr>
      <w:r>
        <w:t>Is "this restriction"</w:t>
      </w:r>
      <w:r w:rsidR="00A61C92">
        <w:t xml:space="preserve"> the restriction set forth i</w:t>
      </w:r>
      <w:r w:rsidR="001C131E">
        <w:t xml:space="preserve">n subsection (1) of the section? </w:t>
      </w:r>
      <w:r w:rsidR="00FB268B">
        <w:t>Does subsection (2) describe</w:t>
      </w:r>
      <w:r w:rsidR="001C131E">
        <w:t xml:space="preserve"> the types of revenue that the state administers that certain local governments are ineligible to receive</w:t>
      </w:r>
      <w:r w:rsidR="00FB268B">
        <w:t>?</w:t>
      </w:r>
    </w:p>
    <w:p w:rsidR="00AB44DE" w:rsidRDefault="00B94F21" w:rsidP="00B94F21">
      <w:pPr>
        <w:pStyle w:val="ListParagraph"/>
        <w:numPr>
          <w:ilvl w:val="1"/>
          <w:numId w:val="4"/>
        </w:numPr>
      </w:pPr>
      <w:r>
        <w:t>T</w:t>
      </w:r>
      <w:r w:rsidR="00AB44DE">
        <w:t xml:space="preserve">he phrase </w:t>
      </w:r>
      <w:r w:rsidR="00665C84">
        <w:t>"</w:t>
      </w:r>
      <w:r w:rsidR="00AB44DE">
        <w:t xml:space="preserve">include, but </w:t>
      </w:r>
      <w:r w:rsidR="00FB268B">
        <w:t xml:space="preserve">are </w:t>
      </w:r>
      <w:r w:rsidR="00AB44DE">
        <w:t>not limited to</w:t>
      </w:r>
      <w:r w:rsidR="00665C84">
        <w:t>"</w:t>
      </w:r>
      <w:r w:rsidR="00FB268B">
        <w:t xml:space="preserve"> is used in</w:t>
      </w:r>
      <w:r>
        <w:t xml:space="preserve"> subsection (2)</w:t>
      </w:r>
      <w:r w:rsidR="00AB44DE">
        <w:t xml:space="preserve">, while subsection (1) of </w:t>
      </w:r>
      <w:r w:rsidR="00FB268B">
        <w:t>the same</w:t>
      </w:r>
      <w:r w:rsidR="00AB44DE">
        <w:t xml:space="preserve"> section uses </w:t>
      </w:r>
      <w:r w:rsidR="00665C84">
        <w:t>"</w:t>
      </w:r>
      <w:r w:rsidR="00AB44DE">
        <w:t>including</w:t>
      </w:r>
      <w:r w:rsidR="00665C84">
        <w:t>"</w:t>
      </w:r>
      <w:r w:rsidR="00AB44DE">
        <w:t>. Does the inclusion of the additional language in subsection</w:t>
      </w:r>
      <w:r w:rsidR="00FB268B">
        <w:t xml:space="preserve"> (2)</w:t>
      </w:r>
      <w:r w:rsidR="00AB44DE">
        <w:t xml:space="preserve"> change the meaning of the </w:t>
      </w:r>
      <w:r>
        <w:t xml:space="preserve">similar </w:t>
      </w:r>
      <w:r w:rsidR="00AB44DE">
        <w:t>term in subsection (1)?</w:t>
      </w:r>
      <w:r>
        <w:t xml:space="preserve"> If not, and given that the term </w:t>
      </w:r>
      <w:r w:rsidR="00FB268B">
        <w:t>"</w:t>
      </w:r>
      <w:r>
        <w:t>include</w:t>
      </w:r>
      <w:r w:rsidR="00FB268B">
        <w:t>"</w:t>
      </w:r>
      <w:r>
        <w:t xml:space="preserve"> </w:t>
      </w:r>
      <w:r w:rsidRPr="00B94F21">
        <w:t>only introduces a non-exhaustive list</w:t>
      </w:r>
      <w:r>
        <w:t>, you might consider removing the additional language here.</w:t>
      </w:r>
      <w:r w:rsidR="00AB44DE">
        <w:t xml:space="preserve"> </w:t>
      </w:r>
    </w:p>
    <w:p w:rsidR="00AB44DE" w:rsidRDefault="004C7D55" w:rsidP="00A61C92">
      <w:pPr>
        <w:pStyle w:val="ListParagraph"/>
        <w:numPr>
          <w:ilvl w:val="1"/>
          <w:numId w:val="4"/>
        </w:numPr>
      </w:pPr>
      <w:r>
        <w:t>Does a school district have the authority to ban or suspend oil and gas development? If not, why include section 22-43.7-104, C.R.S., and revenues from state lands, which generally only benefit school districts and charter schools?</w:t>
      </w:r>
    </w:p>
    <w:p w:rsidR="00866308" w:rsidRDefault="00866308" w:rsidP="00A61C92">
      <w:pPr>
        <w:pStyle w:val="ListParagraph"/>
        <w:numPr>
          <w:ilvl w:val="1"/>
          <w:numId w:val="4"/>
        </w:numPr>
      </w:pPr>
      <w:r>
        <w:t>Would subsection (2) prohibit a municipality from receiving a grant or loan from the water supply reserve fund under section 39-29-109 (2) (c), C.R.S.?</w:t>
      </w:r>
    </w:p>
    <w:p w:rsidR="00F179D6" w:rsidRDefault="00F179D6" w:rsidP="00F179D6">
      <w:pPr>
        <w:pStyle w:val="ListParagraph"/>
        <w:numPr>
          <w:ilvl w:val="1"/>
          <w:numId w:val="4"/>
        </w:numPr>
      </w:pPr>
      <w:r>
        <w:t xml:space="preserve">Are </w:t>
      </w:r>
      <w:r w:rsidR="00665C84">
        <w:t>"</w:t>
      </w:r>
      <w:r>
        <w:t>federal leasing revenues</w:t>
      </w:r>
      <w:r w:rsidR="00665C84">
        <w:t>"</w:t>
      </w:r>
      <w:r>
        <w:t xml:space="preserve"> those distributed under article 63 of title 34, C.R.S.? </w:t>
      </w:r>
      <w:r w:rsidR="00B94F21">
        <w:t>Is there a reason that these revenues are described generally, while the other distributions are identified by the statutory citation?</w:t>
      </w:r>
    </w:p>
    <w:p w:rsidR="00355A3B" w:rsidRDefault="00B94F21" w:rsidP="00355A3B">
      <w:pPr>
        <w:pStyle w:val="ListParagraph"/>
        <w:numPr>
          <w:ilvl w:val="1"/>
          <w:numId w:val="4"/>
        </w:numPr>
      </w:pPr>
      <w:r>
        <w:t xml:space="preserve">If the prohibition on receiving oil and gas revenue applies to a </w:t>
      </w:r>
      <w:r w:rsidR="00355A3B">
        <w:t xml:space="preserve">local government </w:t>
      </w:r>
      <w:r>
        <w:t xml:space="preserve">that allows current </w:t>
      </w:r>
      <w:r w:rsidR="00355A3B">
        <w:t xml:space="preserve">oil and gas production </w:t>
      </w:r>
      <w:r>
        <w:t xml:space="preserve">to continue </w:t>
      </w:r>
      <w:r w:rsidR="00355A3B">
        <w:t xml:space="preserve">while banning </w:t>
      </w:r>
      <w:r>
        <w:t xml:space="preserve">new </w:t>
      </w:r>
      <w:r w:rsidR="00355A3B">
        <w:t xml:space="preserve">development, </w:t>
      </w:r>
      <w:r w:rsidR="009E6256">
        <w:t>c</w:t>
      </w:r>
      <w:r w:rsidR="00355A3B">
        <w:t xml:space="preserve">ould the prohibition on the local government receiving oil and gas funds </w:t>
      </w:r>
      <w:r w:rsidR="009E6256">
        <w:t xml:space="preserve">cause the state to violate </w:t>
      </w:r>
      <w:r w:rsidR="00355A3B" w:rsidRPr="00355A3B">
        <w:t xml:space="preserve">30 U.S.C. </w:t>
      </w:r>
      <w:r w:rsidR="00FB268B">
        <w:t xml:space="preserve">sec. </w:t>
      </w:r>
      <w:r w:rsidR="00355A3B" w:rsidRPr="00355A3B">
        <w:t>191</w:t>
      </w:r>
      <w:r w:rsidR="009E6256">
        <w:t xml:space="preserve">, which requires </w:t>
      </w:r>
      <w:r>
        <w:t xml:space="preserve">the state to </w:t>
      </w:r>
      <w:r w:rsidR="009E6256">
        <w:t xml:space="preserve">give </w:t>
      </w:r>
      <w:r w:rsidR="00355A3B" w:rsidRPr="00355A3B">
        <w:t>priority to those subdivisions of the State socially or economically impacted by development of</w:t>
      </w:r>
      <w:r w:rsidR="009E6256">
        <w:t xml:space="preserve"> minerals</w:t>
      </w:r>
      <w:r>
        <w:t xml:space="preserve"> when distributing federal lease and bonus money</w:t>
      </w:r>
      <w:r w:rsidR="009E6256">
        <w:t>?</w:t>
      </w:r>
    </w:p>
    <w:p w:rsidR="00F179D6" w:rsidRDefault="00F179D6" w:rsidP="00A61C92">
      <w:pPr>
        <w:pStyle w:val="ListParagraph"/>
        <w:numPr>
          <w:ilvl w:val="1"/>
          <w:numId w:val="4"/>
        </w:numPr>
      </w:pPr>
      <w:r>
        <w:t xml:space="preserve">Are </w:t>
      </w:r>
      <w:r w:rsidR="00486AED">
        <w:t xml:space="preserve">there </w:t>
      </w:r>
      <w:r>
        <w:t xml:space="preserve">any other state administered funds? </w:t>
      </w:r>
    </w:p>
    <w:p w:rsidR="009E6256" w:rsidRDefault="006E557C" w:rsidP="00A61C92">
      <w:pPr>
        <w:pStyle w:val="ListParagraph"/>
        <w:numPr>
          <w:ilvl w:val="1"/>
          <w:numId w:val="4"/>
        </w:numPr>
      </w:pPr>
      <w:r>
        <w:t>What is a "benefit"</w:t>
      </w:r>
      <w:r w:rsidR="00F179D6">
        <w:t xml:space="preserve"> derived from oil and gas production or development?</w:t>
      </w:r>
      <w:r w:rsidR="00866308">
        <w:t xml:space="preserve"> </w:t>
      </w:r>
      <w:r w:rsidR="00767BBF">
        <w:t xml:space="preserve">Would it prohibit the department of natural resources </w:t>
      </w:r>
      <w:r w:rsidR="00767BBF">
        <w:lastRenderedPageBreak/>
        <w:t>from undertaking a project that is funded from the severance tax operational fund within a county that has banned oil and gas production?</w:t>
      </w:r>
    </w:p>
    <w:p w:rsidR="00866308" w:rsidRDefault="009E6256" w:rsidP="00866308">
      <w:pPr>
        <w:pStyle w:val="ListParagraph"/>
        <w:numPr>
          <w:ilvl w:val="1"/>
          <w:numId w:val="4"/>
        </w:numPr>
      </w:pPr>
      <w:r>
        <w:t>Should the referenced sections under which a local government may be ineligible to receive moneys be amended to include the prohibition directly, or at least have a cross-reference to section</w:t>
      </w:r>
      <w:r w:rsidR="00FB268B">
        <w:t xml:space="preserve"> 24-116-102 (2)</w:t>
      </w:r>
      <w:r>
        <w:t xml:space="preserve">? Is it your intention that the General Assembly would </w:t>
      </w:r>
      <w:r w:rsidR="00486AED">
        <w:t xml:space="preserve">enact these conforming </w:t>
      </w:r>
      <w:r>
        <w:t>changes if the initiative is approved by the voters?</w:t>
      </w:r>
    </w:p>
    <w:p w:rsidR="009E6256" w:rsidRDefault="009E6256" w:rsidP="009E6256">
      <w:pPr>
        <w:pStyle w:val="ListParagraph"/>
        <w:numPr>
          <w:ilvl w:val="0"/>
          <w:numId w:val="4"/>
        </w:numPr>
      </w:pPr>
      <w:r>
        <w:t xml:space="preserve">The following questions and comments </w:t>
      </w:r>
      <w:r w:rsidR="00FB268B">
        <w:t>apply to section 24-116-102 (3)</w:t>
      </w:r>
      <w:r>
        <w:t>:</w:t>
      </w:r>
    </w:p>
    <w:p w:rsidR="009E6256" w:rsidRDefault="000F0DB9" w:rsidP="009E6256">
      <w:pPr>
        <w:pStyle w:val="ListParagraph"/>
        <w:numPr>
          <w:ilvl w:val="1"/>
          <w:numId w:val="4"/>
        </w:numPr>
      </w:pPr>
      <w:r>
        <w:t xml:space="preserve">Would eligibility for state revenue begin on the day that the local government passed an ordinance or resolution to lift a ban or the date that </w:t>
      </w:r>
      <w:r w:rsidR="00486AED">
        <w:t xml:space="preserve">the activity is no </w:t>
      </w:r>
      <w:r>
        <w:t>longer banned?</w:t>
      </w:r>
    </w:p>
    <w:p w:rsidR="000F0DB9" w:rsidRDefault="006E557C" w:rsidP="009E6256">
      <w:pPr>
        <w:pStyle w:val="ListParagraph"/>
        <w:numPr>
          <w:ilvl w:val="1"/>
          <w:numId w:val="4"/>
        </w:numPr>
      </w:pPr>
      <w:r>
        <w:t>Would the phrase "</w:t>
      </w:r>
      <w:r w:rsidR="000F0DB9">
        <w:t xml:space="preserve">otherwise allows the production or permitting of oil and gas </w:t>
      </w:r>
      <w:r>
        <w:t>development to resume"</w:t>
      </w:r>
      <w:r w:rsidR="00486AED">
        <w:t xml:space="preserve"> include the partial </w:t>
      </w:r>
      <w:r w:rsidR="000F0DB9">
        <w:t>elimination of a ban or suspension?</w:t>
      </w:r>
    </w:p>
    <w:p w:rsidR="000F0DB9" w:rsidRDefault="000F0DB9" w:rsidP="009E6256">
      <w:pPr>
        <w:pStyle w:val="ListParagraph"/>
        <w:numPr>
          <w:ilvl w:val="1"/>
          <w:numId w:val="4"/>
        </w:numPr>
      </w:pPr>
      <w:r>
        <w:t xml:space="preserve">How is a local government’s share of tax revenue restored? For example, if a local government lifts its ban in the middle of the fiscal year, would it be eligible to receive all of the </w:t>
      </w:r>
      <w:r w:rsidR="00866308">
        <w:t xml:space="preserve">direct distributions under </w:t>
      </w:r>
      <w:r>
        <w:t xml:space="preserve">section </w:t>
      </w:r>
      <w:r w:rsidR="00866308">
        <w:t xml:space="preserve">39-29-110 (1) (c), C.R.S., that are required for the </w:t>
      </w:r>
      <w:r w:rsidR="00486AED">
        <w:t xml:space="preserve">fiscal </w:t>
      </w:r>
      <w:r w:rsidR="00866308">
        <w:t xml:space="preserve">year, including those payments that had been previously </w:t>
      </w:r>
      <w:r w:rsidR="00486AED">
        <w:t xml:space="preserve">redistributed to other </w:t>
      </w:r>
      <w:r w:rsidR="00866308">
        <w:t xml:space="preserve">local governments? </w:t>
      </w:r>
      <w:r w:rsidR="00486AED">
        <w:t xml:space="preserve">Does </w:t>
      </w:r>
      <w:r w:rsidR="00866308">
        <w:t>restoration only apply prospecti</w:t>
      </w:r>
      <w:r w:rsidR="00486AED">
        <w:t>vely?</w:t>
      </w:r>
    </w:p>
    <w:p w:rsidR="00866308" w:rsidRDefault="00866308" w:rsidP="009E6256">
      <w:pPr>
        <w:pStyle w:val="ListParagraph"/>
        <w:numPr>
          <w:ilvl w:val="1"/>
          <w:numId w:val="4"/>
        </w:numPr>
      </w:pPr>
      <w:r>
        <w:t>How does restoring a share of revenue or benefits apply to section 39-29-110 (1) (b), C.R.S., under which the local government may receive a grant or loan at the discretion of the executive director of the department of local government?</w:t>
      </w:r>
    </w:p>
    <w:p w:rsidR="007C42F8" w:rsidRDefault="007C42F8" w:rsidP="007C42F8">
      <w:pPr>
        <w:pStyle w:val="ListParagraph"/>
        <w:numPr>
          <w:ilvl w:val="0"/>
          <w:numId w:val="4"/>
        </w:numPr>
      </w:pPr>
      <w:r>
        <w:t>Are there any current examples of an offset to circumvent the restrictions that are contemplated under sectio</w:t>
      </w:r>
      <w:r w:rsidR="00FB268B">
        <w:t>n 24-116-102 (4)</w:t>
      </w:r>
      <w:r>
        <w:t xml:space="preserve">? If the General Assembly enacts a future offset, wouldn’t that supersede this </w:t>
      </w:r>
      <w:r w:rsidR="00767BBF">
        <w:t>section</w:t>
      </w:r>
      <w:r>
        <w:t>?</w:t>
      </w:r>
    </w:p>
    <w:p w:rsidR="001F1491" w:rsidRDefault="001F1491" w:rsidP="007C42F8">
      <w:pPr>
        <w:pStyle w:val="ListParagraph"/>
        <w:numPr>
          <w:ilvl w:val="0"/>
          <w:numId w:val="4"/>
        </w:numPr>
      </w:pPr>
      <w:r>
        <w:t>How would an appropriation (or allocation) of money to an offending local government be determined to be offsetting or be circumventing the</w:t>
      </w:r>
      <w:r w:rsidR="006E557C">
        <w:t xml:space="preserve"> restrictions in this measure? </w:t>
      </w:r>
      <w:r>
        <w:t>Who would make that determination?</w:t>
      </w:r>
    </w:p>
    <w:p w:rsidR="007C42F8" w:rsidRDefault="00276D02" w:rsidP="00276D02">
      <w:pPr>
        <w:pStyle w:val="ListParagraph"/>
        <w:numPr>
          <w:ilvl w:val="0"/>
          <w:numId w:val="4"/>
        </w:numPr>
      </w:pPr>
      <w:r>
        <w:t xml:space="preserve">With respect to </w:t>
      </w:r>
      <w:r w:rsidR="007C42F8">
        <w:t xml:space="preserve">section 24-116-102 (5), </w:t>
      </w:r>
      <w:r>
        <w:t>a</w:t>
      </w:r>
      <w:r w:rsidR="007C42F8">
        <w:t xml:space="preserve">re special districts currently eligible for any of the non-discretionary distributions? Stated differently, which </w:t>
      </w:r>
      <w:r w:rsidR="00767BBF">
        <w:t xml:space="preserve">distributions </w:t>
      </w:r>
      <w:r w:rsidR="006E557C">
        <w:t>would potentially need to "</w:t>
      </w:r>
      <w:r w:rsidR="007C42F8">
        <w:t>be reduced proportionally</w:t>
      </w:r>
      <w:r w:rsidR="006E557C">
        <w:t>?"</w:t>
      </w:r>
    </w:p>
    <w:p w:rsidR="007C42F8" w:rsidRDefault="00276D02" w:rsidP="00276D02">
      <w:pPr>
        <w:pStyle w:val="ListParagraph"/>
        <w:numPr>
          <w:ilvl w:val="0"/>
          <w:numId w:val="4"/>
        </w:numPr>
      </w:pPr>
      <w:r>
        <w:lastRenderedPageBreak/>
        <w:t>A</w:t>
      </w:r>
      <w:r w:rsidR="007C42F8">
        <w:t xml:space="preserve"> special district </w:t>
      </w:r>
      <w:r>
        <w:t xml:space="preserve">is </w:t>
      </w:r>
      <w:r w:rsidR="007C42F8">
        <w:t xml:space="preserve">formed for one of the purposes </w:t>
      </w:r>
      <w:r>
        <w:t xml:space="preserve">listed </w:t>
      </w:r>
      <w:r w:rsidR="007C42F8">
        <w:t xml:space="preserve">in the </w:t>
      </w:r>
      <w:r w:rsidR="006E557C">
        <w:t>"Special District Act."</w:t>
      </w:r>
      <w:r>
        <w:t xml:space="preserve"> </w:t>
      </w:r>
      <w:r w:rsidR="00767BBF">
        <w:t xml:space="preserve">How would a state official </w:t>
      </w:r>
      <w:r>
        <w:t xml:space="preserve">know that </w:t>
      </w:r>
      <w:r w:rsidR="00FB268B">
        <w:t>the</w:t>
      </w:r>
      <w:r>
        <w:t xml:space="preserve"> purpose</w:t>
      </w:r>
      <w:r w:rsidR="00FB268B">
        <w:t xml:space="preserve"> of forming a special district</w:t>
      </w:r>
      <w:r>
        <w:t xml:space="preserve"> is not legitimate and that it was really formed to circumvent the funding restrictions?</w:t>
      </w:r>
    </w:p>
    <w:p w:rsidR="00276D02" w:rsidRDefault="00767BBF" w:rsidP="00276D02">
      <w:pPr>
        <w:pStyle w:val="ListParagraph"/>
        <w:numPr>
          <w:ilvl w:val="0"/>
          <w:numId w:val="4"/>
        </w:numPr>
      </w:pPr>
      <w:r>
        <w:t xml:space="preserve">What are examples of </w:t>
      </w:r>
      <w:r w:rsidR="00276D02">
        <w:t xml:space="preserve">oil and gas </w:t>
      </w:r>
      <w:r>
        <w:t xml:space="preserve">revenue that is </w:t>
      </w:r>
      <w:r w:rsidR="00276D02">
        <w:t>currently coming</w:t>
      </w:r>
      <w:r>
        <w:t>led with other revenue sources?</w:t>
      </w:r>
    </w:p>
    <w:p w:rsidR="00874037" w:rsidRDefault="00D850CB" w:rsidP="00276D02">
      <w:pPr>
        <w:pStyle w:val="ListParagraph"/>
        <w:numPr>
          <w:ilvl w:val="0"/>
          <w:numId w:val="4"/>
        </w:numPr>
      </w:pPr>
      <w:r>
        <w:t xml:space="preserve">The last </w:t>
      </w:r>
      <w:r w:rsidR="006E557C">
        <w:t>sentence</w:t>
      </w:r>
      <w:r w:rsidR="00FB268B">
        <w:t xml:space="preserve"> in section 24-116-102 (6)</w:t>
      </w:r>
      <w:r w:rsidR="006E557C">
        <w:t xml:space="preserve"> requires the funds to "</w:t>
      </w:r>
      <w:r>
        <w:t xml:space="preserve">be distributed to </w:t>
      </w:r>
      <w:r w:rsidR="006E557C">
        <w:t xml:space="preserve">all other eligible </w:t>
      </w:r>
      <w:r w:rsidR="00FB268B">
        <w:t xml:space="preserve">local </w:t>
      </w:r>
      <w:r w:rsidR="006E557C">
        <w:t>governments."</w:t>
      </w:r>
      <w:r>
        <w:t xml:space="preserve"> For distributions that are made pursuant to a formula, should the revenue be proportionally redistributed to other local governments? </w:t>
      </w:r>
      <w:r w:rsidR="00874037">
        <w:t>How would this apply to distributions that are discretionary?</w:t>
      </w:r>
    </w:p>
    <w:p w:rsidR="00F179D6" w:rsidRDefault="00FB268B" w:rsidP="00874037">
      <w:pPr>
        <w:pStyle w:val="ListParagraph"/>
        <w:numPr>
          <w:ilvl w:val="0"/>
          <w:numId w:val="4"/>
        </w:numPr>
      </w:pPr>
      <w:r>
        <w:t>As the initiative</w:t>
      </w:r>
      <w:r w:rsidR="00874037">
        <w:t xml:space="preserve"> is statutory, what does it mean that</w:t>
      </w:r>
      <w:r w:rsidR="006E557C">
        <w:t xml:space="preserve"> the article is self-executing?</w:t>
      </w:r>
    </w:p>
    <w:sectPr w:rsidR="00F179D6" w:rsidSect="005A2902">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2E7" w:rsidRDefault="00B302E7" w:rsidP="00245641">
      <w:r>
        <w:separator/>
      </w:r>
    </w:p>
  </w:endnote>
  <w:endnote w:type="continuationSeparator" w:id="0">
    <w:p w:rsidR="00B302E7" w:rsidRDefault="00B302E7" w:rsidP="0024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embedRegular r:id="rId1" w:fontKey="{CB6F3315-43CF-4B46-AB1D-270B2433AE1E}"/>
    <w:embedBold r:id="rId2" w:fontKey="{35C9CE88-DD02-448E-8D9C-F2601E82EE25}"/>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embedRegular r:id="rId3" w:fontKey="{91F516CE-00D9-48E5-9C09-60D767B37DCF}"/>
    <w:embedBold r:id="rId4" w:fontKey="{E5A2A867-3E25-4DEE-B863-528CE0020E24}"/>
  </w:font>
  <w:font w:name="CopprplGoth Bd BT">
    <w:panose1 w:val="020E07050202030204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7FE" w:rsidRPr="00AB10A3" w:rsidRDefault="008706A1" w:rsidP="00D13282">
    <w:pPr>
      <w:pStyle w:val="Footer"/>
      <w:spacing w:after="120"/>
      <w:jc w:val="center"/>
      <w:rPr>
        <w:rFonts w:ascii="Times New Roman" w:hAnsi="Times New Roman"/>
      </w:rPr>
    </w:pPr>
    <w:sdt>
      <w:sdtPr>
        <w:id w:val="-1669238322"/>
        <w:docPartObj>
          <w:docPartGallery w:val="Page Numbers (Top of Page)"/>
          <w:docPartUnique/>
        </w:docPartObj>
      </w:sdtPr>
      <w:sdtEndPr>
        <w:rPr>
          <w:rFonts w:ascii="Times New Roman" w:hAnsi="Times New Roman"/>
        </w:rPr>
      </w:sdtEndPr>
      <w:sdtContent>
        <w:r w:rsidR="00A627FE" w:rsidRPr="00AB10A3">
          <w:rPr>
            <w:rFonts w:ascii="Times New Roman" w:hAnsi="Times New Roman"/>
          </w:rPr>
          <w:t xml:space="preserve">Page </w:t>
        </w:r>
        <w:r w:rsidR="00A627FE" w:rsidRPr="00AB10A3">
          <w:rPr>
            <w:rFonts w:ascii="Times New Roman" w:hAnsi="Times New Roman"/>
            <w:bCs/>
            <w:sz w:val="24"/>
            <w:szCs w:val="24"/>
          </w:rPr>
          <w:fldChar w:fldCharType="begin"/>
        </w:r>
        <w:r w:rsidR="00A627FE" w:rsidRPr="00AB10A3">
          <w:rPr>
            <w:rFonts w:ascii="Times New Roman" w:hAnsi="Times New Roman"/>
            <w:bCs/>
          </w:rPr>
          <w:instrText xml:space="preserve"> PAGE </w:instrText>
        </w:r>
        <w:r w:rsidR="00A627FE" w:rsidRPr="00AB10A3">
          <w:rPr>
            <w:rFonts w:ascii="Times New Roman" w:hAnsi="Times New Roman"/>
            <w:bCs/>
            <w:sz w:val="24"/>
            <w:szCs w:val="24"/>
          </w:rPr>
          <w:fldChar w:fldCharType="separate"/>
        </w:r>
        <w:r>
          <w:rPr>
            <w:rFonts w:ascii="Times New Roman" w:hAnsi="Times New Roman"/>
            <w:bCs/>
            <w:noProof/>
          </w:rPr>
          <w:t>7</w:t>
        </w:r>
        <w:r w:rsidR="00A627FE" w:rsidRPr="00AB10A3">
          <w:rPr>
            <w:rFonts w:ascii="Times New Roman" w:hAnsi="Times New Roman"/>
            <w:bCs/>
            <w:sz w:val="24"/>
            <w:szCs w:val="24"/>
          </w:rPr>
          <w:fldChar w:fldCharType="end"/>
        </w:r>
        <w:r w:rsidR="00A627FE" w:rsidRPr="00AB10A3">
          <w:rPr>
            <w:rFonts w:ascii="Times New Roman" w:hAnsi="Times New Roman"/>
          </w:rPr>
          <w:t xml:space="preserve"> of </w:t>
        </w:r>
        <w:r w:rsidR="00A627FE" w:rsidRPr="00AB10A3">
          <w:rPr>
            <w:rFonts w:ascii="Times New Roman" w:hAnsi="Times New Roman"/>
            <w:bCs/>
            <w:sz w:val="24"/>
            <w:szCs w:val="24"/>
          </w:rPr>
          <w:fldChar w:fldCharType="begin"/>
        </w:r>
        <w:r w:rsidR="00A627FE" w:rsidRPr="00AB10A3">
          <w:rPr>
            <w:rFonts w:ascii="Times New Roman" w:hAnsi="Times New Roman"/>
            <w:bCs/>
          </w:rPr>
          <w:instrText xml:space="preserve"> NUMPAGES  </w:instrText>
        </w:r>
        <w:r w:rsidR="00A627FE" w:rsidRPr="00AB10A3">
          <w:rPr>
            <w:rFonts w:ascii="Times New Roman" w:hAnsi="Times New Roman"/>
            <w:bCs/>
            <w:sz w:val="24"/>
            <w:szCs w:val="24"/>
          </w:rPr>
          <w:fldChar w:fldCharType="separate"/>
        </w:r>
        <w:r>
          <w:rPr>
            <w:rFonts w:ascii="Times New Roman" w:hAnsi="Times New Roman"/>
            <w:bCs/>
            <w:noProof/>
          </w:rPr>
          <w:t>7</w:t>
        </w:r>
        <w:r w:rsidR="00A627FE" w:rsidRPr="00AB10A3">
          <w:rPr>
            <w:rFonts w:ascii="Times New Roman" w:hAnsi="Times New Roman"/>
            <w:bCs/>
            <w:sz w:val="24"/>
            <w:szCs w:val="24"/>
          </w:rPr>
          <w:fldChar w:fldCharType="end"/>
        </w:r>
      </w:sdtContent>
    </w:sdt>
  </w:p>
  <w:p w:rsidR="00D13282" w:rsidRPr="00D13282" w:rsidRDefault="005A2902" w:rsidP="00D13282">
    <w:pPr>
      <w:pStyle w:val="Footer"/>
      <w:spacing w:after="0"/>
      <w:rPr>
        <w:rFonts w:ascii="Times New Roman" w:hAnsi="Times New Roman" w:cs="Times New Roman"/>
      </w:rPr>
    </w:pPr>
    <w:r w:rsidRPr="005A2902">
      <w:rPr>
        <w:rFonts w:ascii="Times New Roman" w:hAnsi="Times New Roman" w:cs="Times New Roman"/>
        <w:sz w:val="16"/>
        <w:szCs w:val="16"/>
      </w:rPr>
      <w:fldChar w:fldCharType="begin"/>
    </w:r>
    <w:r w:rsidRPr="005A2902">
      <w:rPr>
        <w:rFonts w:ascii="Times New Roman" w:hAnsi="Times New Roman" w:cs="Times New Roman"/>
        <w:sz w:val="16"/>
        <w:szCs w:val="16"/>
      </w:rPr>
      <w:instrText xml:space="preserve"> FILENAME  \* Upper \p  \* MERGEFORMAT </w:instrText>
    </w:r>
    <w:r w:rsidRPr="005A2902">
      <w:rPr>
        <w:rFonts w:ascii="Times New Roman" w:hAnsi="Times New Roman" w:cs="Times New Roman"/>
        <w:sz w:val="16"/>
        <w:szCs w:val="16"/>
      </w:rPr>
      <w:fldChar w:fldCharType="separate"/>
    </w:r>
    <w:r w:rsidR="008706A1">
      <w:rPr>
        <w:rFonts w:ascii="Times New Roman" w:hAnsi="Times New Roman" w:cs="Times New Roman"/>
        <w:noProof/>
        <w:sz w:val="16"/>
        <w:szCs w:val="16"/>
      </w:rPr>
      <w:t>S:\PUBLIC\BALLOT\2013-2014CYCLE\2014REV&amp;COMMEMOS\2013-2014 #121.DOCX</w:t>
    </w:r>
    <w:r w:rsidRPr="005A2902">
      <w:rPr>
        <w:rFonts w:ascii="Times New Roman" w:hAnsi="Times New Roman" w:cs="Times New Roman"/>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7FE" w:rsidRDefault="00A627FE">
    <w:pPr>
      <w:pStyle w:val="Footer"/>
      <w:jc w:val="center"/>
    </w:pPr>
  </w:p>
  <w:p w:rsidR="00A627FE" w:rsidRDefault="00A627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2E7" w:rsidRDefault="00B302E7" w:rsidP="00245641">
      <w:r>
        <w:separator/>
      </w:r>
    </w:p>
  </w:footnote>
  <w:footnote w:type="continuationSeparator" w:id="0">
    <w:p w:rsidR="00B302E7" w:rsidRDefault="00B302E7" w:rsidP="00245641">
      <w:r>
        <w:continuationSeparator/>
      </w:r>
    </w:p>
  </w:footnote>
  <w:footnote w:id="1">
    <w:p w:rsidR="001C131E" w:rsidRDefault="001C131E" w:rsidP="001C131E">
      <w:pPr>
        <w:pStyle w:val="FootnoteText"/>
      </w:pPr>
      <w:r>
        <w:rPr>
          <w:rStyle w:val="FootnoteReference"/>
        </w:rPr>
        <w:footnoteRef/>
      </w:r>
      <w:r w:rsidR="006E557C">
        <w:t xml:space="preserve"> The phrase "prohibited activities"</w:t>
      </w:r>
      <w:r>
        <w:t xml:space="preserve"> also appears in section 24-116-102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6FF" w:rsidRPr="00D0562A" w:rsidRDefault="004926FF" w:rsidP="004926FF">
    <w:r>
      <w:rPr>
        <w:noProof/>
      </w:rPr>
      <mc:AlternateContent>
        <mc:Choice Requires="wps">
          <w:drawing>
            <wp:anchor distT="0" distB="0" distL="114300" distR="114300" simplePos="0" relativeHeight="251662336" behindDoc="0" locked="1" layoutInCell="1" allowOverlap="1" wp14:anchorId="3FDE9F73" wp14:editId="5A97DA1D">
              <wp:simplePos x="0" y="0"/>
              <wp:positionH relativeFrom="page">
                <wp:posOffset>5029200</wp:posOffset>
              </wp:positionH>
              <wp:positionV relativeFrom="page">
                <wp:posOffset>1095375</wp:posOffset>
              </wp:positionV>
              <wp:extent cx="2105025" cy="127635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276350"/>
                      </a:xfrm>
                      <a:prstGeom prst="rect">
                        <a:avLst/>
                      </a:prstGeom>
                      <a:solidFill>
                        <a:srgbClr val="FFFFFF"/>
                      </a:solidFill>
                      <a:ln w="9525">
                        <a:noFill/>
                        <a:miter lim="800000"/>
                        <a:headEnd/>
                        <a:tailEnd/>
                      </a:ln>
                    </wps:spPr>
                    <wps:txbx>
                      <w:txbxContent>
                        <w:p w:rsidR="00FF4DA9" w:rsidRDefault="00B930E3" w:rsidP="00B930E3">
                          <w:pPr>
                            <w:tabs>
                              <w:tab w:val="center" w:pos="1440"/>
                            </w:tabs>
                            <w:jc w:val="left"/>
                            <w:rPr>
                              <w:rFonts w:ascii="Arial" w:hAnsi="Arial" w:cs="Arial"/>
                              <w:bCs/>
                              <w:sz w:val="18"/>
                              <w:szCs w:val="18"/>
                            </w:rPr>
                          </w:pPr>
                          <w:r>
                            <w:rPr>
                              <w:rFonts w:ascii="Arial" w:hAnsi="Arial" w:cs="Arial"/>
                              <w:bCs/>
                              <w:sz w:val="18"/>
                              <w:szCs w:val="18"/>
                            </w:rPr>
                            <w:tab/>
                          </w:r>
                          <w:r w:rsidR="00FF4DA9">
                            <w:rPr>
                              <w:rFonts w:ascii="Arial" w:hAnsi="Arial" w:cs="Arial"/>
                              <w:bCs/>
                              <w:sz w:val="18"/>
                              <w:szCs w:val="18"/>
                            </w:rPr>
                            <w:t xml:space="preserve">Dan L. </w:t>
                          </w:r>
                          <w:proofErr w:type="spellStart"/>
                          <w:r w:rsidR="00FF4DA9">
                            <w:rPr>
                              <w:rFonts w:ascii="Arial" w:hAnsi="Arial" w:cs="Arial"/>
                              <w:bCs/>
                              <w:sz w:val="18"/>
                              <w:szCs w:val="18"/>
                            </w:rPr>
                            <w:t>Cartin</w:t>
                          </w:r>
                          <w:proofErr w:type="spellEnd"/>
                          <w:r w:rsidR="00FF4DA9">
                            <w:rPr>
                              <w:rFonts w:ascii="Arial" w:hAnsi="Arial" w:cs="Arial"/>
                              <w:bCs/>
                              <w:sz w:val="18"/>
                              <w:szCs w:val="18"/>
                            </w:rPr>
                            <w:t>, Director</w:t>
                          </w:r>
                          <w:r w:rsidR="00FF4DA9">
                            <w:rPr>
                              <w:rFonts w:ascii="Arial" w:hAnsi="Arial" w:cs="Arial"/>
                              <w:bCs/>
                              <w:sz w:val="18"/>
                              <w:szCs w:val="18"/>
                            </w:rPr>
                            <w:br/>
                          </w:r>
                          <w:r>
                            <w:rPr>
                              <w:rFonts w:ascii="Arial" w:hAnsi="Arial" w:cs="Arial"/>
                              <w:bCs/>
                              <w:sz w:val="18"/>
                              <w:szCs w:val="18"/>
                            </w:rPr>
                            <w:tab/>
                          </w:r>
                          <w:r w:rsidR="00FF4DA9">
                            <w:rPr>
                              <w:rFonts w:ascii="Arial" w:hAnsi="Arial" w:cs="Arial"/>
                              <w:bCs/>
                              <w:sz w:val="18"/>
                              <w:szCs w:val="18"/>
                            </w:rPr>
                            <w:t>Office of Legislative Legal Services</w:t>
                          </w:r>
                        </w:p>
                        <w:p w:rsidR="004926FF" w:rsidRPr="00FF4DA9" w:rsidRDefault="00FF4DA9" w:rsidP="00B930E3">
                          <w:pPr>
                            <w:tabs>
                              <w:tab w:val="center" w:pos="1440"/>
                            </w:tabs>
                            <w:jc w:val="left"/>
                            <w:rPr>
                              <w:rFonts w:ascii="CopprplGoth Bd BT" w:hAnsi="CopprplGoth Bd BT"/>
                              <w:sz w:val="16"/>
                              <w:szCs w:val="16"/>
                            </w:rPr>
                          </w:pPr>
                          <w:r w:rsidRPr="00E0030A">
                            <w:rPr>
                              <w:rFonts w:ascii="Arial" w:hAnsi="Arial" w:cs="Arial"/>
                              <w:b/>
                              <w:sz w:val="16"/>
                              <w:szCs w:val="16"/>
                            </w:rPr>
                            <w:t>Office of Legislative Legal Services</w:t>
                          </w:r>
                          <w:r w:rsidRPr="00E0030A">
                            <w:rPr>
                              <w:rFonts w:ascii="Arial" w:hAnsi="Arial" w:cs="Arial"/>
                              <w:b/>
                              <w:sz w:val="16"/>
                              <w:szCs w:val="16"/>
                            </w:rPr>
                            <w:br/>
                          </w:r>
                          <w:r w:rsidR="00B930E3">
                            <w:rPr>
                              <w:rFonts w:ascii="Arial" w:hAnsi="Arial" w:cs="Arial"/>
                              <w:sz w:val="16"/>
                              <w:szCs w:val="16"/>
                            </w:rPr>
                            <w:tab/>
                          </w:r>
                          <w:r w:rsidRPr="00FF4DA9">
                            <w:rPr>
                              <w:rFonts w:ascii="Arial" w:hAnsi="Arial" w:cs="Arial"/>
                              <w:sz w:val="16"/>
                              <w:szCs w:val="16"/>
                            </w:rPr>
                            <w:t>091 State Capitol Building</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Denver, Colorado 80203-1782</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Telephone (303) 866-2045</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Facsimile (303) 866-4157</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E-Mail: ols.ga@state.co.us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6pt;margin-top:86.25pt;width:165.75pt;height:10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" stroked="f">
              <v:textbox>
                <w:txbxContent>
                  <w:p w:rsidR="00FF4DA9" w:rsidRDefault="00B930E3" w:rsidP="00B930E3">
                    <w:pPr>
                      <w:tabs>
                        <w:tab w:val="center" w:pos="1440"/>
                      </w:tabs>
                      <w:jc w:val="left"/>
                      <w:rPr>
                        <w:rFonts w:ascii="Arial" w:hAnsi="Arial" w:cs="Arial"/>
                        <w:bCs/>
                        <w:sz w:val="18"/>
                        <w:szCs w:val="18"/>
                      </w:rPr>
                    </w:pPr>
                    <w:r>
                      <w:rPr>
                        <w:rFonts w:ascii="Arial" w:hAnsi="Arial" w:cs="Arial"/>
                        <w:bCs/>
                        <w:sz w:val="18"/>
                        <w:szCs w:val="18"/>
                      </w:rPr>
                      <w:tab/>
                    </w:r>
                    <w:r w:rsidR="00FF4DA9">
                      <w:rPr>
                        <w:rFonts w:ascii="Arial" w:hAnsi="Arial" w:cs="Arial"/>
                        <w:bCs/>
                        <w:sz w:val="18"/>
                        <w:szCs w:val="18"/>
                      </w:rPr>
                      <w:t>Dan L. Cartin, Director</w:t>
                    </w:r>
                    <w:r w:rsidR="00FF4DA9">
                      <w:rPr>
                        <w:rFonts w:ascii="Arial" w:hAnsi="Arial" w:cs="Arial"/>
                        <w:bCs/>
                        <w:sz w:val="18"/>
                        <w:szCs w:val="18"/>
                      </w:rPr>
                      <w:br/>
                    </w:r>
                    <w:r>
                      <w:rPr>
                        <w:rFonts w:ascii="Arial" w:hAnsi="Arial" w:cs="Arial"/>
                        <w:bCs/>
                        <w:sz w:val="18"/>
                        <w:szCs w:val="18"/>
                      </w:rPr>
                      <w:tab/>
                    </w:r>
                    <w:r w:rsidR="00FF4DA9">
                      <w:rPr>
                        <w:rFonts w:ascii="Arial" w:hAnsi="Arial" w:cs="Arial"/>
                        <w:bCs/>
                        <w:sz w:val="18"/>
                        <w:szCs w:val="18"/>
                      </w:rPr>
                      <w:t>Office of Legislative Legal Services</w:t>
                    </w:r>
                  </w:p>
                  <w:p w:rsidR="004926FF" w:rsidRPr="00FF4DA9" w:rsidRDefault="00FF4DA9" w:rsidP="00B930E3">
                    <w:pPr>
                      <w:tabs>
                        <w:tab w:val="center" w:pos="1440"/>
                      </w:tabs>
                      <w:jc w:val="left"/>
                      <w:rPr>
                        <w:rFonts w:ascii="CopprplGoth Bd BT" w:hAnsi="CopprplGoth Bd BT"/>
                        <w:sz w:val="16"/>
                        <w:szCs w:val="16"/>
                      </w:rPr>
                    </w:pPr>
                    <w:r w:rsidRPr="00E0030A">
                      <w:rPr>
                        <w:rFonts w:ascii="Arial" w:hAnsi="Arial" w:cs="Arial"/>
                        <w:b/>
                        <w:sz w:val="16"/>
                        <w:szCs w:val="16"/>
                      </w:rPr>
                      <w:t>Office of Legislative Legal Services</w:t>
                    </w:r>
                    <w:r w:rsidRPr="00E0030A">
                      <w:rPr>
                        <w:rFonts w:ascii="Arial" w:hAnsi="Arial" w:cs="Arial"/>
                        <w:b/>
                        <w:sz w:val="16"/>
                        <w:szCs w:val="16"/>
                      </w:rPr>
                      <w:br/>
                    </w:r>
                    <w:r w:rsidR="00B930E3">
                      <w:rPr>
                        <w:rFonts w:ascii="Arial" w:hAnsi="Arial" w:cs="Arial"/>
                        <w:sz w:val="16"/>
                        <w:szCs w:val="16"/>
                      </w:rPr>
                      <w:tab/>
                    </w:r>
                    <w:r w:rsidRPr="00FF4DA9">
                      <w:rPr>
                        <w:rFonts w:ascii="Arial" w:hAnsi="Arial" w:cs="Arial"/>
                        <w:sz w:val="16"/>
                        <w:szCs w:val="16"/>
                      </w:rPr>
                      <w:t>091 State Capitol Building</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Denver, Colorado 80203-1782</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Telephone (303) 866-2045</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Facsimile (303) 866-4157</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E-Mail: ols.ga@state.co.us</w:t>
                    </w:r>
                  </w:p>
                </w:txbxContent>
              </v:textbox>
              <w10:wrap anchorx="page" anchory="page"/>
              <w10:anchorlock/>
            </v:shape>
          </w:pict>
        </mc:Fallback>
      </mc:AlternateContent>
    </w:r>
    <w:r>
      <w:rPr>
        <w:noProof/>
      </w:rPr>
      <mc:AlternateContent>
        <mc:Choice Requires="wps">
          <w:drawing>
            <wp:anchor distT="0" distB="0" distL="114300" distR="114300" simplePos="0" relativeHeight="251661312" behindDoc="0" locked="1" layoutInCell="1" allowOverlap="1" wp14:anchorId="0E97747D" wp14:editId="635C8CBD">
              <wp:simplePos x="0" y="0"/>
              <wp:positionH relativeFrom="page">
                <wp:posOffset>800100</wp:posOffset>
              </wp:positionH>
              <wp:positionV relativeFrom="page">
                <wp:posOffset>1095375</wp:posOffset>
              </wp:positionV>
              <wp:extent cx="2011680" cy="1325880"/>
              <wp:effectExtent l="0" t="0" r="762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325880"/>
                      </a:xfrm>
                      <a:prstGeom prst="rect">
                        <a:avLst/>
                      </a:prstGeom>
                      <a:solidFill>
                        <a:srgbClr val="FFFFFF"/>
                      </a:solidFill>
                      <a:ln w="9525">
                        <a:noFill/>
                        <a:miter lim="800000"/>
                        <a:headEnd/>
                        <a:tailEnd/>
                      </a:ln>
                    </wps:spPr>
                    <wps:txbx>
                      <w:txbxContent>
                        <w:p w:rsidR="007905EC" w:rsidRDefault="00B930E3" w:rsidP="00B930E3">
                          <w:pPr>
                            <w:tabs>
                              <w:tab w:val="center" w:pos="1440"/>
                            </w:tabs>
                            <w:jc w:val="left"/>
                            <w:rPr>
                              <w:rFonts w:ascii="Arial" w:hAnsi="Arial" w:cs="Arial"/>
                              <w:bCs/>
                              <w:sz w:val="18"/>
                              <w:szCs w:val="18"/>
                            </w:rPr>
                          </w:pPr>
                          <w:r>
                            <w:rPr>
                              <w:rFonts w:ascii="Arial" w:hAnsi="Arial" w:cs="Arial"/>
                              <w:bCs/>
                              <w:sz w:val="18"/>
                              <w:szCs w:val="18"/>
                            </w:rPr>
                            <w:tab/>
                          </w:r>
                          <w:r w:rsidR="007905EC">
                            <w:rPr>
                              <w:rFonts w:ascii="Arial" w:hAnsi="Arial" w:cs="Arial"/>
                              <w:bCs/>
                              <w:sz w:val="18"/>
                              <w:szCs w:val="18"/>
                            </w:rPr>
                            <w:t xml:space="preserve">Mike </w:t>
                          </w:r>
                          <w:proofErr w:type="spellStart"/>
                          <w:r w:rsidR="007905EC">
                            <w:rPr>
                              <w:rFonts w:ascii="Arial" w:hAnsi="Arial" w:cs="Arial"/>
                              <w:bCs/>
                              <w:sz w:val="18"/>
                              <w:szCs w:val="18"/>
                            </w:rPr>
                            <w:t>Mauer</w:t>
                          </w:r>
                          <w:proofErr w:type="spellEnd"/>
                          <w:r w:rsidR="007905EC">
                            <w:rPr>
                              <w:rFonts w:ascii="Arial" w:hAnsi="Arial" w:cs="Arial"/>
                              <w:bCs/>
                              <w:sz w:val="18"/>
                              <w:szCs w:val="18"/>
                            </w:rPr>
                            <w:t>, Director</w:t>
                          </w:r>
                          <w:r w:rsidR="007905EC">
                            <w:rPr>
                              <w:rFonts w:ascii="Arial" w:hAnsi="Arial" w:cs="Arial"/>
                              <w:bCs/>
                              <w:sz w:val="18"/>
                              <w:szCs w:val="18"/>
                            </w:rPr>
                            <w:br/>
                          </w:r>
                          <w:r>
                            <w:rPr>
                              <w:rFonts w:ascii="Arial" w:hAnsi="Arial" w:cs="Arial"/>
                              <w:bCs/>
                              <w:sz w:val="18"/>
                              <w:szCs w:val="18"/>
                            </w:rPr>
                            <w:tab/>
                          </w:r>
                          <w:r w:rsidR="007905EC">
                            <w:rPr>
                              <w:rFonts w:ascii="Arial" w:hAnsi="Arial" w:cs="Arial"/>
                              <w:bCs/>
                              <w:sz w:val="18"/>
                              <w:szCs w:val="18"/>
                            </w:rPr>
                            <w:t>Legislative Council Staff</w:t>
                          </w:r>
                        </w:p>
                        <w:p w:rsidR="007905EC" w:rsidRPr="00FF4DA9" w:rsidRDefault="00B930E3" w:rsidP="00B930E3">
                          <w:pPr>
                            <w:tabs>
                              <w:tab w:val="center" w:pos="1440"/>
                            </w:tabs>
                            <w:jc w:val="left"/>
                            <w:rPr>
                              <w:rFonts w:ascii="Arial" w:hAnsi="Arial" w:cs="Arial"/>
                              <w:sz w:val="16"/>
                              <w:szCs w:val="16"/>
                            </w:rPr>
                          </w:pPr>
                          <w:r>
                            <w:rPr>
                              <w:rFonts w:ascii="Arial" w:hAnsi="Arial" w:cs="Arial"/>
                              <w:b/>
                              <w:sz w:val="16"/>
                              <w:szCs w:val="16"/>
                            </w:rPr>
                            <w:tab/>
                          </w:r>
                          <w:r w:rsidR="007905EC" w:rsidRPr="00E0030A">
                            <w:rPr>
                              <w:rFonts w:ascii="Arial" w:hAnsi="Arial" w:cs="Arial"/>
                              <w:b/>
                              <w:sz w:val="16"/>
                              <w:szCs w:val="16"/>
                            </w:rPr>
                            <w:t>Colorado Legislative Council</w:t>
                          </w:r>
                          <w:r w:rsidR="007905EC" w:rsidRPr="00E0030A">
                            <w:rPr>
                              <w:rFonts w:ascii="Arial" w:hAnsi="Arial" w:cs="Arial"/>
                              <w:b/>
                              <w:sz w:val="16"/>
                              <w:szCs w:val="16"/>
                            </w:rPr>
                            <w:br/>
                          </w:r>
                          <w:r>
                            <w:rPr>
                              <w:rFonts w:ascii="Arial" w:hAnsi="Arial" w:cs="Arial"/>
                              <w:sz w:val="16"/>
                              <w:szCs w:val="16"/>
                            </w:rPr>
                            <w:tab/>
                            <w:t>0</w:t>
                          </w:r>
                          <w:r w:rsidR="007905EC" w:rsidRPr="00FF4DA9">
                            <w:rPr>
                              <w:rFonts w:ascii="Arial" w:hAnsi="Arial" w:cs="Arial"/>
                              <w:sz w:val="16"/>
                              <w:szCs w:val="16"/>
                            </w:rPr>
                            <w:t>29 State Capitol Building</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Denver, Colorado 80203-1784</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Telephone (303) 866-3521</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Facsimile (303) 866-3855</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TDD (303) 866-3472</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E-Mail: lcs.ga@state.c</w:t>
                          </w:r>
                          <w:r w:rsidR="00FF4DA9" w:rsidRPr="00FF4DA9">
                            <w:rPr>
                              <w:rFonts w:ascii="Arial" w:hAnsi="Arial" w:cs="Arial"/>
                              <w:sz w:val="16"/>
                              <w:szCs w:val="16"/>
                            </w:rPr>
                            <w:t>o.us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3pt;margin-top:86.25pt;width:158.4pt;height:104.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" stroked="f">
              <v:textbox>
                <w:txbxContent>
                  <w:p w:rsidR="007905EC" w:rsidRDefault="00B930E3" w:rsidP="00B930E3">
                    <w:pPr>
                      <w:tabs>
                        <w:tab w:val="center" w:pos="1440"/>
                      </w:tabs>
                      <w:jc w:val="left"/>
                      <w:rPr>
                        <w:rFonts w:ascii="Arial" w:hAnsi="Arial" w:cs="Arial"/>
                        <w:bCs/>
                        <w:sz w:val="18"/>
                        <w:szCs w:val="18"/>
                      </w:rPr>
                    </w:pPr>
                    <w:r>
                      <w:rPr>
                        <w:rFonts w:ascii="Arial" w:hAnsi="Arial" w:cs="Arial"/>
                        <w:bCs/>
                        <w:sz w:val="18"/>
                        <w:szCs w:val="18"/>
                      </w:rPr>
                      <w:tab/>
                    </w:r>
                    <w:r w:rsidR="007905EC">
                      <w:rPr>
                        <w:rFonts w:ascii="Arial" w:hAnsi="Arial" w:cs="Arial"/>
                        <w:bCs/>
                        <w:sz w:val="18"/>
                        <w:szCs w:val="18"/>
                      </w:rPr>
                      <w:t>Mike Mauer, Director</w:t>
                    </w:r>
                    <w:r w:rsidR="007905EC">
                      <w:rPr>
                        <w:rFonts w:ascii="Arial" w:hAnsi="Arial" w:cs="Arial"/>
                        <w:bCs/>
                        <w:sz w:val="18"/>
                        <w:szCs w:val="18"/>
                      </w:rPr>
                      <w:br/>
                    </w:r>
                    <w:r>
                      <w:rPr>
                        <w:rFonts w:ascii="Arial" w:hAnsi="Arial" w:cs="Arial"/>
                        <w:bCs/>
                        <w:sz w:val="18"/>
                        <w:szCs w:val="18"/>
                      </w:rPr>
                      <w:tab/>
                    </w:r>
                    <w:r w:rsidR="007905EC">
                      <w:rPr>
                        <w:rFonts w:ascii="Arial" w:hAnsi="Arial" w:cs="Arial"/>
                        <w:bCs/>
                        <w:sz w:val="18"/>
                        <w:szCs w:val="18"/>
                      </w:rPr>
                      <w:t>Legislative Council Staff</w:t>
                    </w:r>
                  </w:p>
                  <w:p w:rsidR="007905EC" w:rsidRPr="00FF4DA9" w:rsidRDefault="00B930E3" w:rsidP="00B930E3">
                    <w:pPr>
                      <w:tabs>
                        <w:tab w:val="center" w:pos="1440"/>
                      </w:tabs>
                      <w:jc w:val="left"/>
                      <w:rPr>
                        <w:rFonts w:ascii="Arial" w:hAnsi="Arial" w:cs="Arial"/>
                        <w:sz w:val="16"/>
                        <w:szCs w:val="16"/>
                      </w:rPr>
                    </w:pPr>
                    <w:r>
                      <w:rPr>
                        <w:rFonts w:ascii="Arial" w:hAnsi="Arial" w:cs="Arial"/>
                        <w:b/>
                        <w:sz w:val="16"/>
                        <w:szCs w:val="16"/>
                      </w:rPr>
                      <w:tab/>
                    </w:r>
                    <w:r w:rsidR="007905EC" w:rsidRPr="00E0030A">
                      <w:rPr>
                        <w:rFonts w:ascii="Arial" w:hAnsi="Arial" w:cs="Arial"/>
                        <w:b/>
                        <w:sz w:val="16"/>
                        <w:szCs w:val="16"/>
                      </w:rPr>
                      <w:t>Colorado Legislative Council</w:t>
                    </w:r>
                    <w:r w:rsidR="007905EC" w:rsidRPr="00E0030A">
                      <w:rPr>
                        <w:rFonts w:ascii="Arial" w:hAnsi="Arial" w:cs="Arial"/>
                        <w:b/>
                        <w:sz w:val="16"/>
                        <w:szCs w:val="16"/>
                      </w:rPr>
                      <w:br/>
                    </w:r>
                    <w:r>
                      <w:rPr>
                        <w:rFonts w:ascii="Arial" w:hAnsi="Arial" w:cs="Arial"/>
                        <w:sz w:val="16"/>
                        <w:szCs w:val="16"/>
                      </w:rPr>
                      <w:tab/>
                      <w:t>0</w:t>
                    </w:r>
                    <w:r w:rsidR="007905EC" w:rsidRPr="00FF4DA9">
                      <w:rPr>
                        <w:rFonts w:ascii="Arial" w:hAnsi="Arial" w:cs="Arial"/>
                        <w:sz w:val="16"/>
                        <w:szCs w:val="16"/>
                      </w:rPr>
                      <w:t>29 State Capitol Building</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Denver, Colorado 80203-1784</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Telephone (303) 866-3521</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Facsimile (303) 866-3855</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TDD (303) 866-3472</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E-Mail: lcs.ga@state.c</w:t>
                    </w:r>
                    <w:r w:rsidR="00FF4DA9" w:rsidRPr="00FF4DA9">
                      <w:rPr>
                        <w:rFonts w:ascii="Arial" w:hAnsi="Arial" w:cs="Arial"/>
                        <w:sz w:val="16"/>
                        <w:szCs w:val="16"/>
                      </w:rPr>
                      <w:t>o.us</w:t>
                    </w:r>
                  </w:p>
                </w:txbxContent>
              </v:textbox>
              <w10:wrap anchorx="page" anchory="page"/>
              <w10:anchorlock/>
            </v:shape>
          </w:pict>
        </mc:Fallback>
      </mc:AlternateContent>
    </w:r>
    <w:r>
      <w:rPr>
        <w:noProof/>
      </w:rPr>
      <mc:AlternateContent>
        <mc:Choice Requires="wps">
          <w:drawing>
            <wp:anchor distT="0" distB="0" distL="114300" distR="114300" simplePos="0" relativeHeight="251659264" behindDoc="0" locked="1" layoutInCell="1" allowOverlap="1" wp14:anchorId="70902ABD" wp14:editId="65C48D11">
              <wp:simplePos x="0" y="0"/>
              <wp:positionH relativeFrom="page">
                <wp:align>center</wp:align>
              </wp:positionH>
              <wp:positionV relativeFrom="page">
                <wp:posOffset>191770</wp:posOffset>
              </wp:positionV>
              <wp:extent cx="4617720" cy="8286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828675"/>
                      </a:xfrm>
                      <a:prstGeom prst="rect">
                        <a:avLst/>
                      </a:prstGeom>
                      <a:solidFill>
                        <a:srgbClr val="FFFFFF"/>
                      </a:solidFill>
                      <a:ln w="9525">
                        <a:noFill/>
                        <a:miter lim="800000"/>
                        <a:headEnd/>
                        <a:tailEnd/>
                      </a:ln>
                    </wps:spPr>
                    <wps:txbx>
                      <w:txbxContent>
                        <w:p w:rsidR="007905EC" w:rsidRPr="007905EC" w:rsidRDefault="007905EC" w:rsidP="00FF4DA9">
                          <w:pPr>
                            <w:jc w:val="center"/>
                            <w:rPr>
                              <w:rFonts w:ascii="Arial" w:hAnsi="Arial" w:cs="Arial"/>
                              <w:b/>
                              <w:sz w:val="40"/>
                              <w:szCs w:val="40"/>
                            </w:rPr>
                          </w:pPr>
                          <w:r w:rsidRPr="007905EC">
                            <w:rPr>
                              <w:rFonts w:ascii="Arial" w:hAnsi="Arial" w:cs="Arial"/>
                              <w:b/>
                              <w:sz w:val="40"/>
                              <w:szCs w:val="40"/>
                            </w:rPr>
                            <w:t>STATE OF COLORADO</w:t>
                          </w:r>
                        </w:p>
                        <w:p w:rsidR="004926FF" w:rsidRPr="00FF3750" w:rsidRDefault="004926FF" w:rsidP="004926FF">
                          <w:pPr>
                            <w:jc w:val="center"/>
                            <w:rPr>
                              <w:rFonts w:ascii="Arial" w:hAnsi="Arial" w:cs="Arial"/>
                              <w:b/>
                              <w:sz w:val="28"/>
                              <w:szCs w:val="28"/>
                            </w:rPr>
                          </w:pPr>
                          <w:r w:rsidRPr="00FF3750">
                            <w:rPr>
                              <w:rFonts w:ascii="Arial" w:hAnsi="Arial" w:cs="Arial"/>
                              <w:b/>
                              <w:sz w:val="28"/>
                              <w:szCs w:val="28"/>
                            </w:rPr>
                            <w:t>Colorado General Assembly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15.1pt;width:363.6pt;height:65.2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" stroked="f">
              <v:textbox>
                <w:txbxContent>
                  <w:p w:rsidR="007905EC" w:rsidRPr="007905EC" w:rsidRDefault="007905EC" w:rsidP="00FF4DA9">
                    <w:pPr>
                      <w:jc w:val="center"/>
                      <w:rPr>
                        <w:rFonts w:ascii="Arial" w:hAnsi="Arial" w:cs="Arial"/>
                        <w:b/>
                        <w:sz w:val="40"/>
                        <w:szCs w:val="40"/>
                      </w:rPr>
                    </w:pPr>
                    <w:r w:rsidRPr="007905EC">
                      <w:rPr>
                        <w:rFonts w:ascii="Arial" w:hAnsi="Arial" w:cs="Arial"/>
                        <w:b/>
                        <w:sz w:val="40"/>
                        <w:szCs w:val="40"/>
                      </w:rPr>
                      <w:t>STATE OF COLORADO</w:t>
                    </w:r>
                  </w:p>
                  <w:p w:rsidR="004926FF" w:rsidRPr="00FF3750" w:rsidRDefault="004926FF" w:rsidP="004926FF">
                    <w:pPr>
                      <w:jc w:val="center"/>
                      <w:rPr>
                        <w:rFonts w:ascii="Arial" w:hAnsi="Arial" w:cs="Arial"/>
                        <w:b/>
                        <w:sz w:val="28"/>
                        <w:szCs w:val="28"/>
                      </w:rPr>
                    </w:pPr>
                    <w:r w:rsidRPr="00FF3750">
                      <w:rPr>
                        <w:rFonts w:ascii="Arial" w:hAnsi="Arial" w:cs="Arial"/>
                        <w:b/>
                        <w:sz w:val="28"/>
                        <w:szCs w:val="28"/>
                      </w:rPr>
                      <w:t>Colorado General Assembly</w:t>
                    </w:r>
                  </w:p>
                </w:txbxContent>
              </v:textbox>
              <w10:wrap anchorx="page" anchory="page"/>
              <w10:anchorlock/>
            </v:shape>
          </w:pict>
        </mc:Fallback>
      </mc:AlternateContent>
    </w:r>
    <w:r>
      <w:rPr>
        <w:noProof/>
      </w:rPr>
      <w:drawing>
        <wp:anchor distT="0" distB="0" distL="114300" distR="114300" simplePos="0" relativeHeight="251660288" behindDoc="0" locked="1" layoutInCell="1" allowOverlap="1" wp14:anchorId="4064C17B" wp14:editId="745F72A2">
          <wp:simplePos x="0" y="0"/>
          <wp:positionH relativeFrom="page">
            <wp:align>center</wp:align>
          </wp:positionH>
          <wp:positionV relativeFrom="page">
            <wp:posOffset>1097280</wp:posOffset>
          </wp:positionV>
          <wp:extent cx="9144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 Seal B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p>
  <w:p w:rsidR="00245641" w:rsidRDefault="00245641" w:rsidP="00AB10A3">
    <w:pPr>
      <w:pStyle w:val="Header"/>
      <w:spacing w:after="25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426DE"/>
    <w:multiLevelType w:val="hybridMultilevel"/>
    <w:tmpl w:val="BE46357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4DE74ABB"/>
    <w:multiLevelType w:val="hybridMultilevel"/>
    <w:tmpl w:val="D7F20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F34E71"/>
    <w:multiLevelType w:val="hybridMultilevel"/>
    <w:tmpl w:val="CB0639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AA6374"/>
    <w:multiLevelType w:val="hybridMultilevel"/>
    <w:tmpl w:val="CB063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EE556A"/>
    <w:multiLevelType w:val="hybridMultilevel"/>
    <w:tmpl w:val="042C6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saveSubsetFont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F3B"/>
    <w:rsid w:val="00011A26"/>
    <w:rsid w:val="000728AB"/>
    <w:rsid w:val="000F0DB9"/>
    <w:rsid w:val="000F7E6C"/>
    <w:rsid w:val="00140769"/>
    <w:rsid w:val="00181C01"/>
    <w:rsid w:val="001C131E"/>
    <w:rsid w:val="001C404D"/>
    <w:rsid w:val="001C4E17"/>
    <w:rsid w:val="001C5637"/>
    <w:rsid w:val="001F1491"/>
    <w:rsid w:val="00213F00"/>
    <w:rsid w:val="00241DDF"/>
    <w:rsid w:val="00245641"/>
    <w:rsid w:val="00276D02"/>
    <w:rsid w:val="002A1B98"/>
    <w:rsid w:val="002A5A4D"/>
    <w:rsid w:val="002C2D60"/>
    <w:rsid w:val="002F712E"/>
    <w:rsid w:val="00355A3B"/>
    <w:rsid w:val="003B6207"/>
    <w:rsid w:val="003D554C"/>
    <w:rsid w:val="00455F0B"/>
    <w:rsid w:val="00471D75"/>
    <w:rsid w:val="00486AED"/>
    <w:rsid w:val="004926FF"/>
    <w:rsid w:val="004C7D55"/>
    <w:rsid w:val="004D7222"/>
    <w:rsid w:val="004F0279"/>
    <w:rsid w:val="005276D8"/>
    <w:rsid w:val="00532D32"/>
    <w:rsid w:val="0053673E"/>
    <w:rsid w:val="00537A8C"/>
    <w:rsid w:val="00557A93"/>
    <w:rsid w:val="0059397F"/>
    <w:rsid w:val="005A2902"/>
    <w:rsid w:val="005C0038"/>
    <w:rsid w:val="005D29A1"/>
    <w:rsid w:val="00621562"/>
    <w:rsid w:val="00665C84"/>
    <w:rsid w:val="006B0EB6"/>
    <w:rsid w:val="006E557C"/>
    <w:rsid w:val="006F7522"/>
    <w:rsid w:val="00766F08"/>
    <w:rsid w:val="00767BBF"/>
    <w:rsid w:val="007905EC"/>
    <w:rsid w:val="007A03E1"/>
    <w:rsid w:val="007A624F"/>
    <w:rsid w:val="007C42F8"/>
    <w:rsid w:val="007F1D8B"/>
    <w:rsid w:val="008346A7"/>
    <w:rsid w:val="00845AA8"/>
    <w:rsid w:val="00866308"/>
    <w:rsid w:val="008706A1"/>
    <w:rsid w:val="00874037"/>
    <w:rsid w:val="008A2A2D"/>
    <w:rsid w:val="00915664"/>
    <w:rsid w:val="00945390"/>
    <w:rsid w:val="009D45C1"/>
    <w:rsid w:val="009E6256"/>
    <w:rsid w:val="009F61EA"/>
    <w:rsid w:val="00A02263"/>
    <w:rsid w:val="00A61C92"/>
    <w:rsid w:val="00A627FE"/>
    <w:rsid w:val="00AB10A3"/>
    <w:rsid w:val="00AB44DE"/>
    <w:rsid w:val="00AD10AA"/>
    <w:rsid w:val="00B1148D"/>
    <w:rsid w:val="00B23B5A"/>
    <w:rsid w:val="00B302E7"/>
    <w:rsid w:val="00B4720D"/>
    <w:rsid w:val="00B50896"/>
    <w:rsid w:val="00B70C2F"/>
    <w:rsid w:val="00B72904"/>
    <w:rsid w:val="00B930E3"/>
    <w:rsid w:val="00B94F21"/>
    <w:rsid w:val="00BA5E79"/>
    <w:rsid w:val="00BF34A7"/>
    <w:rsid w:val="00C00D91"/>
    <w:rsid w:val="00C10581"/>
    <w:rsid w:val="00C576CD"/>
    <w:rsid w:val="00C62563"/>
    <w:rsid w:val="00CA539A"/>
    <w:rsid w:val="00D03F0A"/>
    <w:rsid w:val="00D0562A"/>
    <w:rsid w:val="00D1167B"/>
    <w:rsid w:val="00D13282"/>
    <w:rsid w:val="00D36F3B"/>
    <w:rsid w:val="00D52F8E"/>
    <w:rsid w:val="00D635F2"/>
    <w:rsid w:val="00D65C07"/>
    <w:rsid w:val="00D7679C"/>
    <w:rsid w:val="00D850CB"/>
    <w:rsid w:val="00E0030A"/>
    <w:rsid w:val="00E07F0A"/>
    <w:rsid w:val="00E42E29"/>
    <w:rsid w:val="00E90854"/>
    <w:rsid w:val="00E93800"/>
    <w:rsid w:val="00EC18DB"/>
    <w:rsid w:val="00F179D6"/>
    <w:rsid w:val="00F27546"/>
    <w:rsid w:val="00F53AA7"/>
    <w:rsid w:val="00F64263"/>
    <w:rsid w:val="00FB0F15"/>
    <w:rsid w:val="00FB268B"/>
    <w:rsid w:val="00FD4A09"/>
    <w:rsid w:val="00FE77D7"/>
    <w:rsid w:val="00FF3750"/>
    <w:rsid w:val="00FF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902"/>
    <w:pPr>
      <w:spacing w:after="240"/>
    </w:pPr>
    <w:rPr>
      <w:sz w:val="26"/>
    </w:rPr>
  </w:style>
  <w:style w:type="paragraph" w:styleId="Heading1">
    <w:name w:val="heading 1"/>
    <w:basedOn w:val="Normal"/>
    <w:next w:val="Normal"/>
    <w:link w:val="Heading1Char"/>
    <w:uiPriority w:val="9"/>
    <w:qFormat/>
    <w:rsid w:val="00D13282"/>
    <w:pPr>
      <w:keepNext/>
      <w:keepLines/>
      <w:spacing w:before="480"/>
      <w:jc w:val="center"/>
      <w:outlineLvl w:val="0"/>
    </w:pPr>
    <w:rPr>
      <w:rFonts w:eastAsiaTheme="majorEastAsia" w:cstheme="majorBidi"/>
      <w:b/>
      <w:bCs/>
      <w:color w:val="000000" w:themeColor="text1"/>
      <w:sz w:val="3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624F"/>
    <w:rPr>
      <w:rFonts w:ascii="Tahoma" w:hAnsi="Tahoma" w:cs="Tahoma"/>
      <w:sz w:val="16"/>
      <w:szCs w:val="16"/>
    </w:rPr>
  </w:style>
  <w:style w:type="character" w:customStyle="1" w:styleId="BalloonTextChar">
    <w:name w:val="Balloon Text Char"/>
    <w:basedOn w:val="DefaultParagraphFont"/>
    <w:link w:val="BalloonText"/>
    <w:uiPriority w:val="99"/>
    <w:semiHidden/>
    <w:rsid w:val="007A624F"/>
    <w:rPr>
      <w:rFonts w:ascii="Tahoma" w:hAnsi="Tahoma" w:cs="Tahoma"/>
      <w:sz w:val="16"/>
      <w:szCs w:val="16"/>
    </w:rPr>
  </w:style>
  <w:style w:type="table" w:styleId="TableGrid">
    <w:name w:val="Table Grid"/>
    <w:basedOn w:val="TableNormal"/>
    <w:uiPriority w:val="59"/>
    <w:rsid w:val="00557A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45641"/>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245641"/>
  </w:style>
  <w:style w:type="paragraph" w:styleId="Footer">
    <w:name w:val="footer"/>
    <w:basedOn w:val="Normal"/>
    <w:link w:val="FooterChar"/>
    <w:uiPriority w:val="99"/>
    <w:unhideWhenUsed/>
    <w:rsid w:val="00245641"/>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245641"/>
  </w:style>
  <w:style w:type="character" w:styleId="Hyperlink">
    <w:name w:val="Hyperlink"/>
    <w:basedOn w:val="DefaultParagraphFont"/>
    <w:uiPriority w:val="99"/>
    <w:unhideWhenUsed/>
    <w:rsid w:val="00245641"/>
    <w:rPr>
      <w:color w:val="0000FF" w:themeColor="hyperlink"/>
      <w:u w:val="single"/>
    </w:rPr>
  </w:style>
  <w:style w:type="paragraph" w:styleId="ListParagraph">
    <w:name w:val="List Paragraph"/>
    <w:basedOn w:val="Normal"/>
    <w:uiPriority w:val="34"/>
    <w:qFormat/>
    <w:rsid w:val="006B0EB6"/>
    <w:pPr>
      <w:ind w:left="720"/>
    </w:pPr>
  </w:style>
  <w:style w:type="character" w:customStyle="1" w:styleId="Heading1Char">
    <w:name w:val="Heading 1 Char"/>
    <w:basedOn w:val="DefaultParagraphFont"/>
    <w:link w:val="Heading1"/>
    <w:uiPriority w:val="9"/>
    <w:rsid w:val="00D13282"/>
    <w:rPr>
      <w:rFonts w:eastAsiaTheme="majorEastAsia" w:cstheme="majorBidi"/>
      <w:b/>
      <w:bCs/>
      <w:color w:val="000000" w:themeColor="text1"/>
      <w:sz w:val="30"/>
      <w:szCs w:val="28"/>
    </w:rPr>
  </w:style>
  <w:style w:type="character" w:styleId="CommentReference">
    <w:name w:val="annotation reference"/>
    <w:basedOn w:val="DefaultParagraphFont"/>
    <w:uiPriority w:val="99"/>
    <w:semiHidden/>
    <w:unhideWhenUsed/>
    <w:rsid w:val="00140769"/>
    <w:rPr>
      <w:sz w:val="16"/>
      <w:szCs w:val="16"/>
    </w:rPr>
  </w:style>
  <w:style w:type="paragraph" w:styleId="CommentText">
    <w:name w:val="annotation text"/>
    <w:basedOn w:val="Normal"/>
    <w:link w:val="CommentTextChar"/>
    <w:uiPriority w:val="99"/>
    <w:semiHidden/>
    <w:unhideWhenUsed/>
    <w:rsid w:val="00140769"/>
    <w:rPr>
      <w:sz w:val="20"/>
      <w:szCs w:val="20"/>
    </w:rPr>
  </w:style>
  <w:style w:type="character" w:customStyle="1" w:styleId="CommentTextChar">
    <w:name w:val="Comment Text Char"/>
    <w:basedOn w:val="DefaultParagraphFont"/>
    <w:link w:val="CommentText"/>
    <w:uiPriority w:val="99"/>
    <w:semiHidden/>
    <w:rsid w:val="00140769"/>
    <w:rPr>
      <w:sz w:val="20"/>
      <w:szCs w:val="20"/>
    </w:rPr>
  </w:style>
  <w:style w:type="paragraph" w:styleId="CommentSubject">
    <w:name w:val="annotation subject"/>
    <w:basedOn w:val="CommentText"/>
    <w:next w:val="CommentText"/>
    <w:link w:val="CommentSubjectChar"/>
    <w:uiPriority w:val="99"/>
    <w:semiHidden/>
    <w:unhideWhenUsed/>
    <w:rsid w:val="00140769"/>
    <w:rPr>
      <w:b/>
      <w:bCs/>
    </w:rPr>
  </w:style>
  <w:style w:type="character" w:customStyle="1" w:styleId="CommentSubjectChar">
    <w:name w:val="Comment Subject Char"/>
    <w:basedOn w:val="CommentTextChar"/>
    <w:link w:val="CommentSubject"/>
    <w:uiPriority w:val="99"/>
    <w:semiHidden/>
    <w:rsid w:val="00140769"/>
    <w:rPr>
      <w:b/>
      <w:bCs/>
      <w:sz w:val="20"/>
      <w:szCs w:val="20"/>
    </w:rPr>
  </w:style>
  <w:style w:type="paragraph" w:styleId="FootnoteText">
    <w:name w:val="footnote text"/>
    <w:basedOn w:val="Normal"/>
    <w:link w:val="FootnoteTextChar"/>
    <w:uiPriority w:val="99"/>
    <w:semiHidden/>
    <w:unhideWhenUsed/>
    <w:rsid w:val="00A61C92"/>
    <w:pPr>
      <w:spacing w:after="0"/>
    </w:pPr>
    <w:rPr>
      <w:sz w:val="20"/>
      <w:szCs w:val="20"/>
    </w:rPr>
  </w:style>
  <w:style w:type="character" w:customStyle="1" w:styleId="FootnoteTextChar">
    <w:name w:val="Footnote Text Char"/>
    <w:basedOn w:val="DefaultParagraphFont"/>
    <w:link w:val="FootnoteText"/>
    <w:uiPriority w:val="99"/>
    <w:semiHidden/>
    <w:rsid w:val="00A61C92"/>
    <w:rPr>
      <w:sz w:val="20"/>
      <w:szCs w:val="20"/>
    </w:rPr>
  </w:style>
  <w:style w:type="character" w:styleId="FootnoteReference">
    <w:name w:val="footnote reference"/>
    <w:basedOn w:val="DefaultParagraphFont"/>
    <w:uiPriority w:val="99"/>
    <w:semiHidden/>
    <w:unhideWhenUsed/>
    <w:rsid w:val="00A61C92"/>
    <w:rPr>
      <w:vertAlign w:val="superscript"/>
    </w:rPr>
  </w:style>
  <w:style w:type="paragraph" w:styleId="Revision">
    <w:name w:val="Revision"/>
    <w:hidden/>
    <w:uiPriority w:val="99"/>
    <w:semiHidden/>
    <w:rsid w:val="00EC18DB"/>
    <w:pPr>
      <w:spacing w:after="0"/>
      <w:jc w:val="left"/>
    </w:pPr>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902"/>
    <w:pPr>
      <w:spacing w:after="240"/>
    </w:pPr>
    <w:rPr>
      <w:sz w:val="26"/>
    </w:rPr>
  </w:style>
  <w:style w:type="paragraph" w:styleId="Heading1">
    <w:name w:val="heading 1"/>
    <w:basedOn w:val="Normal"/>
    <w:next w:val="Normal"/>
    <w:link w:val="Heading1Char"/>
    <w:uiPriority w:val="9"/>
    <w:qFormat/>
    <w:rsid w:val="00D13282"/>
    <w:pPr>
      <w:keepNext/>
      <w:keepLines/>
      <w:spacing w:before="480"/>
      <w:jc w:val="center"/>
      <w:outlineLvl w:val="0"/>
    </w:pPr>
    <w:rPr>
      <w:rFonts w:eastAsiaTheme="majorEastAsia" w:cstheme="majorBidi"/>
      <w:b/>
      <w:bCs/>
      <w:color w:val="000000" w:themeColor="text1"/>
      <w:sz w:val="3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624F"/>
    <w:rPr>
      <w:rFonts w:ascii="Tahoma" w:hAnsi="Tahoma" w:cs="Tahoma"/>
      <w:sz w:val="16"/>
      <w:szCs w:val="16"/>
    </w:rPr>
  </w:style>
  <w:style w:type="character" w:customStyle="1" w:styleId="BalloonTextChar">
    <w:name w:val="Balloon Text Char"/>
    <w:basedOn w:val="DefaultParagraphFont"/>
    <w:link w:val="BalloonText"/>
    <w:uiPriority w:val="99"/>
    <w:semiHidden/>
    <w:rsid w:val="007A624F"/>
    <w:rPr>
      <w:rFonts w:ascii="Tahoma" w:hAnsi="Tahoma" w:cs="Tahoma"/>
      <w:sz w:val="16"/>
      <w:szCs w:val="16"/>
    </w:rPr>
  </w:style>
  <w:style w:type="table" w:styleId="TableGrid">
    <w:name w:val="Table Grid"/>
    <w:basedOn w:val="TableNormal"/>
    <w:uiPriority w:val="59"/>
    <w:rsid w:val="00557A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45641"/>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245641"/>
  </w:style>
  <w:style w:type="paragraph" w:styleId="Footer">
    <w:name w:val="footer"/>
    <w:basedOn w:val="Normal"/>
    <w:link w:val="FooterChar"/>
    <w:uiPriority w:val="99"/>
    <w:unhideWhenUsed/>
    <w:rsid w:val="00245641"/>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245641"/>
  </w:style>
  <w:style w:type="character" w:styleId="Hyperlink">
    <w:name w:val="Hyperlink"/>
    <w:basedOn w:val="DefaultParagraphFont"/>
    <w:uiPriority w:val="99"/>
    <w:unhideWhenUsed/>
    <w:rsid w:val="00245641"/>
    <w:rPr>
      <w:color w:val="0000FF" w:themeColor="hyperlink"/>
      <w:u w:val="single"/>
    </w:rPr>
  </w:style>
  <w:style w:type="paragraph" w:styleId="ListParagraph">
    <w:name w:val="List Paragraph"/>
    <w:basedOn w:val="Normal"/>
    <w:uiPriority w:val="34"/>
    <w:qFormat/>
    <w:rsid w:val="006B0EB6"/>
    <w:pPr>
      <w:ind w:left="720"/>
    </w:pPr>
  </w:style>
  <w:style w:type="character" w:customStyle="1" w:styleId="Heading1Char">
    <w:name w:val="Heading 1 Char"/>
    <w:basedOn w:val="DefaultParagraphFont"/>
    <w:link w:val="Heading1"/>
    <w:uiPriority w:val="9"/>
    <w:rsid w:val="00D13282"/>
    <w:rPr>
      <w:rFonts w:eastAsiaTheme="majorEastAsia" w:cstheme="majorBidi"/>
      <w:b/>
      <w:bCs/>
      <w:color w:val="000000" w:themeColor="text1"/>
      <w:sz w:val="30"/>
      <w:szCs w:val="28"/>
    </w:rPr>
  </w:style>
  <w:style w:type="character" w:styleId="CommentReference">
    <w:name w:val="annotation reference"/>
    <w:basedOn w:val="DefaultParagraphFont"/>
    <w:uiPriority w:val="99"/>
    <w:semiHidden/>
    <w:unhideWhenUsed/>
    <w:rsid w:val="00140769"/>
    <w:rPr>
      <w:sz w:val="16"/>
      <w:szCs w:val="16"/>
    </w:rPr>
  </w:style>
  <w:style w:type="paragraph" w:styleId="CommentText">
    <w:name w:val="annotation text"/>
    <w:basedOn w:val="Normal"/>
    <w:link w:val="CommentTextChar"/>
    <w:uiPriority w:val="99"/>
    <w:semiHidden/>
    <w:unhideWhenUsed/>
    <w:rsid w:val="00140769"/>
    <w:rPr>
      <w:sz w:val="20"/>
      <w:szCs w:val="20"/>
    </w:rPr>
  </w:style>
  <w:style w:type="character" w:customStyle="1" w:styleId="CommentTextChar">
    <w:name w:val="Comment Text Char"/>
    <w:basedOn w:val="DefaultParagraphFont"/>
    <w:link w:val="CommentText"/>
    <w:uiPriority w:val="99"/>
    <w:semiHidden/>
    <w:rsid w:val="00140769"/>
    <w:rPr>
      <w:sz w:val="20"/>
      <w:szCs w:val="20"/>
    </w:rPr>
  </w:style>
  <w:style w:type="paragraph" w:styleId="CommentSubject">
    <w:name w:val="annotation subject"/>
    <w:basedOn w:val="CommentText"/>
    <w:next w:val="CommentText"/>
    <w:link w:val="CommentSubjectChar"/>
    <w:uiPriority w:val="99"/>
    <w:semiHidden/>
    <w:unhideWhenUsed/>
    <w:rsid w:val="00140769"/>
    <w:rPr>
      <w:b/>
      <w:bCs/>
    </w:rPr>
  </w:style>
  <w:style w:type="character" w:customStyle="1" w:styleId="CommentSubjectChar">
    <w:name w:val="Comment Subject Char"/>
    <w:basedOn w:val="CommentTextChar"/>
    <w:link w:val="CommentSubject"/>
    <w:uiPriority w:val="99"/>
    <w:semiHidden/>
    <w:rsid w:val="00140769"/>
    <w:rPr>
      <w:b/>
      <w:bCs/>
      <w:sz w:val="20"/>
      <w:szCs w:val="20"/>
    </w:rPr>
  </w:style>
  <w:style w:type="paragraph" w:styleId="FootnoteText">
    <w:name w:val="footnote text"/>
    <w:basedOn w:val="Normal"/>
    <w:link w:val="FootnoteTextChar"/>
    <w:uiPriority w:val="99"/>
    <w:semiHidden/>
    <w:unhideWhenUsed/>
    <w:rsid w:val="00A61C92"/>
    <w:pPr>
      <w:spacing w:after="0"/>
    </w:pPr>
    <w:rPr>
      <w:sz w:val="20"/>
      <w:szCs w:val="20"/>
    </w:rPr>
  </w:style>
  <w:style w:type="character" w:customStyle="1" w:styleId="FootnoteTextChar">
    <w:name w:val="Footnote Text Char"/>
    <w:basedOn w:val="DefaultParagraphFont"/>
    <w:link w:val="FootnoteText"/>
    <w:uiPriority w:val="99"/>
    <w:semiHidden/>
    <w:rsid w:val="00A61C92"/>
    <w:rPr>
      <w:sz w:val="20"/>
      <w:szCs w:val="20"/>
    </w:rPr>
  </w:style>
  <w:style w:type="character" w:styleId="FootnoteReference">
    <w:name w:val="footnote reference"/>
    <w:basedOn w:val="DefaultParagraphFont"/>
    <w:uiPriority w:val="99"/>
    <w:semiHidden/>
    <w:unhideWhenUsed/>
    <w:rsid w:val="00A61C92"/>
    <w:rPr>
      <w:vertAlign w:val="superscript"/>
    </w:rPr>
  </w:style>
  <w:style w:type="paragraph" w:styleId="Revision">
    <w:name w:val="Revision"/>
    <w:hidden/>
    <w:uiPriority w:val="99"/>
    <w:semiHidden/>
    <w:rsid w:val="00EC18DB"/>
    <w:pPr>
      <w:spacing w:after="0"/>
      <w:jc w:val="left"/>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LLS\MS%20Word%20Templates\Review%20and%20Comment%20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A5A64-B275-4732-8C14-2EF1FE6E3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Review and Comment Memo.dotx</Template>
  <TotalTime>123</TotalTime>
  <Pages>7</Pages>
  <Words>1812</Words>
  <Characters>10330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Colorado General Assembly</Company>
  <LinksUpToDate>false</LinksUpToDate>
  <CharactersWithSpaces>12118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Effie Ameen</dc:creator>
  <cp:lastModifiedBy>Ashley Zimmerman</cp:lastModifiedBy>
  <cp:revision>12</cp:revision>
  <cp:lastPrinted>2014-04-03T20:43:00Z</cp:lastPrinted>
  <dcterms:created xsi:type="dcterms:W3CDTF">2014-03-31T21:47:00Z</dcterms:created>
  <dcterms:modified xsi:type="dcterms:W3CDTF">2014-04-03T20:44:00Z</dcterms:modified>
</cp:coreProperties>
</file>